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510" w:rsidRDefault="004A7002">
      <w:pPr>
        <w:pStyle w:val="1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159.25pt;height:75.8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A5510" w:rsidRDefault="00BA5510">
      <w:pPr>
        <w:pStyle w:val="14"/>
      </w:pPr>
    </w:p>
    <w:p w:rsidR="00BA5510" w:rsidRDefault="00BA5510">
      <w:pPr>
        <w:pStyle w:val="14"/>
        <w:spacing w:after="0"/>
        <w:jc w:val="right"/>
      </w:pPr>
    </w:p>
    <w:p w:rsidR="00BA5510" w:rsidRDefault="00BA5510">
      <w:pPr>
        <w:pStyle w:val="14"/>
        <w:spacing w:after="0"/>
        <w:jc w:val="right"/>
        <w:rPr>
          <w:rFonts w:eastAsia="Arial Unicode MS"/>
          <w:sz w:val="72"/>
          <w:szCs w:val="72"/>
        </w:rPr>
      </w:pPr>
    </w:p>
    <w:p w:rsidR="00BA5510" w:rsidRDefault="00B21060">
      <w:pPr>
        <w:pStyle w:val="14"/>
        <w:spacing w:after="0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КОНКУРСНОЕ ЗАДАНИЕ КОМПЕТЕНЦИИ</w:t>
      </w:r>
    </w:p>
    <w:p w:rsidR="00BA5510" w:rsidRDefault="00B21060">
      <w:pPr>
        <w:pStyle w:val="14"/>
        <w:spacing w:after="0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«ЭКСПЛУАТАЦИЯ СЕЛЬСКОХОЗЯЙСТВЕННЫХ МАШИН»</w:t>
      </w:r>
    </w:p>
    <w:p w:rsidR="00BA5510" w:rsidRDefault="00BA5510">
      <w:pPr>
        <w:pStyle w:val="14"/>
        <w:spacing w:after="0"/>
        <w:jc w:val="center"/>
        <w:rPr>
          <w:rFonts w:eastAsia="Arial Unicode MS"/>
          <w:sz w:val="72"/>
          <w:szCs w:val="72"/>
        </w:rPr>
      </w:pPr>
    </w:p>
    <w:p w:rsidR="00BA5510" w:rsidRDefault="00BA5510">
      <w:pPr>
        <w:pStyle w:val="14"/>
        <w:spacing w:after="0"/>
        <w:jc w:val="center"/>
        <w:rPr>
          <w:rFonts w:eastAsia="Arial Unicode MS"/>
          <w:sz w:val="72"/>
          <w:szCs w:val="72"/>
        </w:rPr>
      </w:pPr>
    </w:p>
    <w:p w:rsidR="00BA5510" w:rsidRDefault="00BA5510">
      <w:pPr>
        <w:pStyle w:val="14"/>
        <w:spacing w:after="0"/>
        <w:jc w:val="center"/>
        <w:rPr>
          <w:rFonts w:eastAsia="Arial Unicode MS"/>
          <w:sz w:val="72"/>
          <w:szCs w:val="72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A5510">
      <w:pPr>
        <w:pStyle w:val="14"/>
        <w:spacing w:after="0"/>
        <w:rPr>
          <w:lang w:bidi="en-US"/>
        </w:rPr>
      </w:pPr>
    </w:p>
    <w:p w:rsidR="00BA5510" w:rsidRDefault="00B21060">
      <w:pPr>
        <w:pStyle w:val="14"/>
        <w:spacing w:after="0"/>
        <w:jc w:val="center"/>
        <w:rPr>
          <w:lang w:bidi="en-US"/>
        </w:rPr>
      </w:pPr>
      <w:r>
        <w:rPr>
          <w:lang w:bidi="en-US"/>
        </w:rPr>
        <w:t>202</w:t>
      </w:r>
      <w:r w:rsidR="00B736DF">
        <w:rPr>
          <w:lang w:bidi="en-US"/>
        </w:rPr>
        <w:t>4</w:t>
      </w:r>
      <w:r>
        <w:rPr>
          <w:lang w:bidi="en-US"/>
        </w:rPr>
        <w:t xml:space="preserve"> г.</w:t>
      </w:r>
    </w:p>
    <w:p w:rsidR="00BA5510" w:rsidRDefault="00B2106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BA5510" w:rsidRDefault="00BA5510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BA5510" w:rsidRDefault="00B21060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sdt>
      <w:sdtPr>
        <w:id w:val="91296893"/>
        <w:docPartObj>
          <w:docPartGallery w:val="Table of Contents"/>
          <w:docPartUnique/>
        </w:docPartObj>
      </w:sdtPr>
      <w:sdtEndPr/>
      <w:sdtContent>
        <w:p w:rsidR="00BA5510" w:rsidRDefault="00BA5510">
          <w:pPr>
            <w:pStyle w:val="18"/>
            <w:spacing w:line="276" w:lineRule="auto"/>
            <w:rPr>
              <w:rFonts w:ascii="Times New Roman" w:eastAsiaTheme="minorEastAsia" w:hAnsi="Times New Roman"/>
              <w:sz w:val="22"/>
              <w:szCs w:val="22"/>
              <w:lang w:val="ru-RU" w:eastAsia="ru-RU"/>
            </w:rPr>
          </w:pPr>
          <w:r>
            <w:fldChar w:fldCharType="begin"/>
          </w:r>
          <w:r w:rsidR="00B21060">
            <w:rPr>
              <w:rFonts w:ascii="Times New Roman" w:hAnsi="Times New Roman"/>
            </w:rPr>
            <w:instrText>TOC \z \o "1-2" \u \h</w:instrText>
          </w:r>
          <w:r>
            <w:rPr>
              <w:rFonts w:ascii="Times New Roman" w:hAnsi="Times New Roman"/>
            </w:rPr>
            <w:fldChar w:fldCharType="separate"/>
          </w:r>
          <w:hyperlink w:anchor="_Toc124422965" w:tooltip="#_Toc124422965" w:history="1">
            <w:r w:rsidR="00B21060">
              <w:rPr>
                <w:rFonts w:ascii="Times New Roman" w:hAnsi="Times New Roman"/>
              </w:rPr>
              <w:t>1. ОСНОВНЫЕ ТРЕБОВАНИЯ КОМПЕТЕНЦИИ</w:t>
            </w:r>
            <w:r>
              <w:fldChar w:fldCharType="begin"/>
            </w:r>
            <w:r w:rsidR="00B21060">
              <w:instrText>PAGEREF _Toc124422965 \h</w:instrText>
            </w:r>
            <w:r>
              <w:fldChar w:fldCharType="separate"/>
            </w:r>
            <w:r w:rsidR="00B21060">
              <w:rPr>
                <w:rFonts w:ascii="Times New Roman" w:hAnsi="Times New Roman"/>
              </w:rPr>
              <w:tab/>
              <w:t>3</w:t>
            </w:r>
            <w:r>
              <w:fldChar w:fldCharType="end"/>
            </w:r>
          </w:hyperlink>
        </w:p>
        <w:p w:rsidR="00BA5510" w:rsidRDefault="004A7002">
          <w:pPr>
            <w:pStyle w:val="2a"/>
            <w:spacing w:line="276" w:lineRule="auto"/>
            <w:rPr>
              <w:rFonts w:eastAsiaTheme="minorEastAsia"/>
              <w:szCs w:val="22"/>
            </w:rPr>
          </w:pPr>
          <w:hyperlink w:anchor="_Toc124422966" w:tooltip="#_Toc124422966" w:history="1">
            <w:r w:rsidR="00B21060">
              <w:t>1.1. ОБЩИЕ СВЕДЕНИЯ О ТРЕБОВАНИЯХ КОМПЕТЕНЦИИ</w:t>
            </w:r>
            <w:r w:rsidR="00BA5510">
              <w:fldChar w:fldCharType="begin"/>
            </w:r>
            <w:r w:rsidR="00B21060">
              <w:instrText>PAGEREF _Toc124422966 \h</w:instrText>
            </w:r>
            <w:r w:rsidR="00BA5510">
              <w:fldChar w:fldCharType="separate"/>
            </w:r>
            <w:r w:rsidR="00B21060">
              <w:tab/>
              <w:t>3</w:t>
            </w:r>
            <w:r w:rsidR="00BA5510">
              <w:fldChar w:fldCharType="end"/>
            </w:r>
          </w:hyperlink>
        </w:p>
        <w:p w:rsidR="00BA5510" w:rsidRDefault="004A7002">
          <w:pPr>
            <w:pStyle w:val="2a"/>
            <w:spacing w:line="276" w:lineRule="auto"/>
            <w:rPr>
              <w:rFonts w:eastAsiaTheme="minorEastAsia"/>
              <w:szCs w:val="22"/>
            </w:rPr>
          </w:pPr>
          <w:hyperlink w:anchor="_Toc124422967" w:tooltip="#_Toc124422967" w:history="1">
            <w:r w:rsidR="00B21060">
              <w:t>1.2. ПЕРЕЧЕНЬ ПРОФЕССИОНАЛЬНЫХ ЗАДАЧ СПЕЦИАЛИСТА ПО КОМПЕТЕНЦИИ «</w:t>
            </w:r>
            <w:r w:rsidR="00B21060">
              <w:rPr>
                <w:color w:val="000000"/>
                <w:sz w:val="28"/>
                <w:szCs w:val="28"/>
              </w:rPr>
              <w:t>Эксплуатация сельскохозяйственных машин</w:t>
            </w:r>
            <w:r w:rsidR="00B21060">
              <w:t>»</w:t>
            </w:r>
            <w:r w:rsidR="00BA5510">
              <w:fldChar w:fldCharType="begin"/>
            </w:r>
            <w:r w:rsidR="00B21060">
              <w:instrText>PAGEREF _Toc124422967 \h</w:instrText>
            </w:r>
            <w:r w:rsidR="00BA5510">
              <w:fldChar w:fldCharType="separate"/>
            </w:r>
            <w:r w:rsidR="00B21060">
              <w:tab/>
              <w:t>3</w:t>
            </w:r>
            <w:r w:rsidR="00BA5510">
              <w:fldChar w:fldCharType="end"/>
            </w:r>
          </w:hyperlink>
        </w:p>
        <w:p w:rsidR="00BA5510" w:rsidRDefault="004A7002">
          <w:pPr>
            <w:pStyle w:val="2a"/>
            <w:spacing w:line="276" w:lineRule="auto"/>
            <w:rPr>
              <w:rFonts w:eastAsiaTheme="minorEastAsia"/>
              <w:szCs w:val="22"/>
            </w:rPr>
          </w:pPr>
          <w:hyperlink w:anchor="_Toc124422968" w:tooltip="#_Toc124422968" w:history="1">
            <w:r w:rsidR="00B21060">
              <w:t>1.3. ТРЕБОВАНИЯ К СХЕМЕ ОЦЕНКИ</w:t>
            </w:r>
            <w:r w:rsidR="00BA5510">
              <w:fldChar w:fldCharType="begin"/>
            </w:r>
            <w:r w:rsidR="00B21060">
              <w:instrText>PAGEREF _Toc124422968 \h</w:instrText>
            </w:r>
            <w:r w:rsidR="00BA5510">
              <w:fldChar w:fldCharType="separate"/>
            </w:r>
            <w:r w:rsidR="00B21060">
              <w:tab/>
              <w:t>8</w:t>
            </w:r>
            <w:r w:rsidR="00BA5510">
              <w:fldChar w:fldCharType="end"/>
            </w:r>
          </w:hyperlink>
        </w:p>
        <w:p w:rsidR="00BA5510" w:rsidRDefault="004A7002">
          <w:pPr>
            <w:pStyle w:val="2a"/>
            <w:spacing w:line="276" w:lineRule="auto"/>
            <w:rPr>
              <w:rFonts w:eastAsiaTheme="minorEastAsia"/>
              <w:szCs w:val="22"/>
            </w:rPr>
          </w:pPr>
          <w:hyperlink w:anchor="_Toc124422969" w:tooltip="#_Toc124422969" w:history="1">
            <w:r w:rsidR="00B21060">
              <w:t>1.4. СПЕЦИФИКАЦИЯ ОЦЕНКИ КОМПЕТЕНЦИИ</w:t>
            </w:r>
            <w:r w:rsidR="00BA5510">
              <w:fldChar w:fldCharType="begin"/>
            </w:r>
            <w:r w:rsidR="00B21060">
              <w:instrText>PAGEREF _Toc124422969 \h</w:instrText>
            </w:r>
            <w:r w:rsidR="00BA5510">
              <w:fldChar w:fldCharType="separate"/>
            </w:r>
            <w:r w:rsidR="00B21060">
              <w:tab/>
              <w:t>9</w:t>
            </w:r>
            <w:r w:rsidR="00BA5510">
              <w:fldChar w:fldCharType="end"/>
            </w:r>
          </w:hyperlink>
        </w:p>
        <w:p w:rsidR="00BA5510" w:rsidRDefault="004A7002">
          <w:pPr>
            <w:pStyle w:val="2a"/>
            <w:spacing w:line="276" w:lineRule="auto"/>
            <w:rPr>
              <w:rFonts w:eastAsiaTheme="minorEastAsia"/>
              <w:szCs w:val="22"/>
            </w:rPr>
          </w:pPr>
          <w:hyperlink w:anchor="_Toc124422970" w:tooltip="#_Toc124422970" w:history="1">
            <w:r w:rsidR="00B21060">
              <w:t>1.5.2. Структура модулей конкурсного задания (инвариант/вариатив)</w:t>
            </w:r>
            <w:r w:rsidR="00BA5510">
              <w:fldChar w:fldCharType="begin"/>
            </w:r>
            <w:r w:rsidR="00B21060">
              <w:instrText>PAGEREF _Toc124422970 \h</w:instrText>
            </w:r>
            <w:r w:rsidR="00BA5510">
              <w:fldChar w:fldCharType="separate"/>
            </w:r>
            <w:r w:rsidR="00B21060">
              <w:tab/>
              <w:t>12</w:t>
            </w:r>
            <w:r w:rsidR="00BA5510">
              <w:fldChar w:fldCharType="end"/>
            </w:r>
          </w:hyperlink>
        </w:p>
        <w:p w:rsidR="00BA5510" w:rsidRDefault="004A7002">
          <w:pPr>
            <w:pStyle w:val="2a"/>
            <w:spacing w:line="276" w:lineRule="auto"/>
            <w:rPr>
              <w:rFonts w:eastAsiaTheme="minorEastAsia"/>
              <w:szCs w:val="22"/>
            </w:rPr>
          </w:pPr>
          <w:hyperlink w:anchor="_Toc124422971" w:tooltip="#_Toc124422971" w:history="1">
            <w:r w:rsidR="00B21060">
              <w:rPr>
                <w:iCs/>
              </w:rPr>
              <w:t>2. СПЕЦИАЛЬНЫЕ ПРАВИЛА КОМПЕТЕНЦИИ</w:t>
            </w:r>
            <w:r w:rsidR="00BA5510">
              <w:fldChar w:fldCharType="begin"/>
            </w:r>
            <w:r w:rsidR="00B21060">
              <w:instrText>PAGEREF _Toc124422971 \h</w:instrText>
            </w:r>
            <w:r w:rsidR="00BA5510">
              <w:fldChar w:fldCharType="separate"/>
            </w:r>
            <w:r w:rsidR="00B21060">
              <w:tab/>
              <w:t>14</w:t>
            </w:r>
            <w:r w:rsidR="00BA5510">
              <w:fldChar w:fldCharType="end"/>
            </w:r>
          </w:hyperlink>
        </w:p>
        <w:p w:rsidR="00BA5510" w:rsidRDefault="004A7002">
          <w:pPr>
            <w:pStyle w:val="2a"/>
            <w:spacing w:line="276" w:lineRule="auto"/>
            <w:rPr>
              <w:rFonts w:eastAsiaTheme="minorEastAsia"/>
              <w:szCs w:val="22"/>
            </w:rPr>
          </w:pPr>
          <w:hyperlink w:anchor="_Toc124422972" w:tooltip="#_Toc124422972" w:history="1">
            <w:r w:rsidR="00B21060">
              <w:t xml:space="preserve">2.1. </w:t>
            </w:r>
            <w:r w:rsidR="00B21060">
              <w:rPr>
                <w:bCs/>
                <w:iCs/>
              </w:rPr>
              <w:t>Личный инструмент конкурсанта</w:t>
            </w:r>
            <w:r w:rsidR="00BA5510">
              <w:fldChar w:fldCharType="begin"/>
            </w:r>
            <w:r w:rsidR="00B21060">
              <w:instrText>PAGEREF _Toc124422972 \h</w:instrText>
            </w:r>
            <w:r w:rsidR="00BA5510">
              <w:fldChar w:fldCharType="separate"/>
            </w:r>
            <w:r w:rsidR="00B21060">
              <w:tab/>
              <w:t>14</w:t>
            </w:r>
            <w:r w:rsidR="00BA5510">
              <w:fldChar w:fldCharType="end"/>
            </w:r>
          </w:hyperlink>
        </w:p>
        <w:p w:rsidR="00BA5510" w:rsidRDefault="004A7002">
          <w:pPr>
            <w:pStyle w:val="18"/>
            <w:spacing w:line="276" w:lineRule="auto"/>
            <w:rPr>
              <w:rFonts w:ascii="Times New Roman" w:eastAsiaTheme="minorEastAsia" w:hAnsi="Times New Roman"/>
              <w:sz w:val="22"/>
              <w:szCs w:val="22"/>
              <w:lang w:val="ru-RU" w:eastAsia="ru-RU"/>
            </w:rPr>
          </w:pPr>
          <w:hyperlink w:anchor="_Toc124422973" w:tooltip="#_Toc124422973" w:history="1">
            <w:r w:rsidR="00B21060">
              <w:rPr>
                <w:rFonts w:ascii="Times New Roman" w:hAnsi="Times New Roman"/>
              </w:rPr>
              <w:t>3. Приложения</w:t>
            </w:r>
            <w:r w:rsidR="00B21060">
              <w:rPr>
                <w:rFonts w:ascii="Times New Roman" w:hAnsi="Times New Roman"/>
              </w:rPr>
              <w:tab/>
            </w:r>
            <w:r w:rsidR="00BA5510">
              <w:fldChar w:fldCharType="begin"/>
            </w:r>
            <w:r w:rsidR="00B21060">
              <w:instrText>PAGEREF _Toc124422973 \h</w:instrText>
            </w:r>
            <w:r w:rsidR="00BA5510">
              <w:fldChar w:fldCharType="separate"/>
            </w:r>
            <w:r w:rsidR="00B21060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  <w:r w:rsidR="00BA5510">
              <w:fldChar w:fldCharType="end"/>
            </w:r>
          </w:hyperlink>
          <w:r w:rsidR="00BA5510">
            <w:rPr>
              <w:rFonts w:ascii="Times New Roman" w:hAnsi="Times New Roman"/>
              <w:sz w:val="22"/>
              <w:szCs w:val="22"/>
              <w:lang w:val="ru-RU"/>
            </w:rPr>
            <w:fldChar w:fldCharType="end"/>
          </w:r>
        </w:p>
      </w:sdtContent>
    </w:sdt>
    <w:p w:rsidR="00BA5510" w:rsidRDefault="00BA5510">
      <w:pPr>
        <w:pStyle w:val="bullet"/>
        <w:tabs>
          <w:tab w:val="clear" w:pos="360"/>
          <w:tab w:val="left" w:pos="142"/>
          <w:tab w:val="right" w:leader="dot" w:pos="9639"/>
        </w:tabs>
        <w:spacing w:line="276" w:lineRule="auto"/>
        <w:ind w:left="0" w:firstLine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21060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BA5510" w:rsidRDefault="00BA5510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A5510" w:rsidRDefault="00B21060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КЗ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конкурсное задание по компетенции</w:t>
      </w:r>
    </w:p>
    <w:p w:rsidR="00BA5510" w:rsidRDefault="00B21060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ИЛ – инфраструктурный лист  </w:t>
      </w:r>
    </w:p>
    <w:p w:rsidR="00BA5510" w:rsidRDefault="00B21060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ТО – техническое обслуживание</w:t>
      </w:r>
    </w:p>
    <w:p w:rsidR="00BA5510" w:rsidRDefault="00B21060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АТС – автотранспортное средство</w:t>
      </w:r>
    </w:p>
    <w:p w:rsidR="00BA5510" w:rsidRDefault="00BA5510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BA5510" w:rsidRDefault="00BA5510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BA5510" w:rsidRDefault="00B21060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:rsidR="00BA5510" w:rsidRDefault="00BA5510">
      <w:pPr>
        <w:pStyle w:val="bullet"/>
        <w:tabs>
          <w:tab w:val="clear" w:pos="360"/>
        </w:tabs>
        <w:spacing w:line="276" w:lineRule="auto"/>
        <w:ind w:left="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BA5510" w:rsidRDefault="00B21060">
      <w:pPr>
        <w:pStyle w:val="14"/>
        <w:spacing w:after="0"/>
        <w:jc w:val="both"/>
        <w:rPr>
          <w:b/>
          <w:bCs/>
        </w:rPr>
      </w:pPr>
      <w:bookmarkStart w:id="0" w:name="_Toc450204622"/>
      <w:bookmarkEnd w:id="0"/>
      <w:r>
        <w:br w:type="page" w:clear="all"/>
      </w:r>
    </w:p>
    <w:p w:rsidR="00BA5510" w:rsidRDefault="00B21060">
      <w:pPr>
        <w:pStyle w:val="-10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1"/>
    </w:p>
    <w:p w:rsidR="00BA5510" w:rsidRDefault="00B2106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:rsidR="00BA5510" w:rsidRDefault="00BA5510">
      <w:pPr>
        <w:pStyle w:val="14"/>
        <w:spacing w:after="0"/>
        <w:ind w:firstLine="709"/>
        <w:jc w:val="both"/>
        <w:rPr>
          <w:sz w:val="28"/>
          <w:szCs w:val="28"/>
        </w:rPr>
      </w:pPr>
    </w:p>
    <w:p w:rsidR="00BA5510" w:rsidRDefault="00B21060">
      <w:pPr>
        <w:pStyle w:val="1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(ТК) «</w:t>
      </w:r>
      <w:r>
        <w:rPr>
          <w:rFonts w:eastAsia="Times New Roman"/>
          <w:color w:val="000000"/>
          <w:sz w:val="28"/>
          <w:szCs w:val="28"/>
        </w:rPr>
        <w:t>Эксплуатация сельскохозяйственных машин</w:t>
      </w:r>
      <w:r>
        <w:rPr>
          <w:sz w:val="28"/>
          <w:szCs w:val="28"/>
        </w:rPr>
        <w:t xml:space="preserve">» </w:t>
      </w:r>
      <w:bookmarkStart w:id="3" w:name="_Hlk123050441"/>
      <w:r>
        <w:rPr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BA5510" w:rsidRDefault="00B21060">
      <w:pPr>
        <w:pStyle w:val="1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BA5510" w:rsidRDefault="00B21060">
      <w:pPr>
        <w:pStyle w:val="1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BA5510" w:rsidRDefault="00B21060">
      <w:pPr>
        <w:pStyle w:val="1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BA5510" w:rsidRDefault="00B21060">
      <w:pPr>
        <w:pStyle w:val="1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BA5510" w:rsidRDefault="00B21060">
      <w:pPr>
        <w:pStyle w:val="2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</w:t>
      </w:r>
      <w:r>
        <w:rPr>
          <w:rFonts w:ascii="Times New Roman" w:hAnsi="Times New Roman"/>
          <w:color w:val="000000"/>
          <w:szCs w:val="28"/>
          <w:lang w:val="ru-RU"/>
        </w:rPr>
        <w:t>Эксплуатация сельскохозяйственных машин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BA5510" w:rsidRDefault="00B21060">
      <w:pPr>
        <w:pStyle w:val="14"/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BA5510" w:rsidRDefault="00B21060">
      <w:pPr>
        <w:pStyle w:val="14"/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Таблица №1</w:t>
      </w:r>
    </w:p>
    <w:p w:rsidR="00BA5510" w:rsidRDefault="00BA5510">
      <w:pPr>
        <w:pStyle w:val="14"/>
        <w:spacing w:after="0"/>
        <w:jc w:val="right"/>
        <w:rPr>
          <w:i/>
          <w:iCs/>
          <w:sz w:val="20"/>
          <w:szCs w:val="20"/>
        </w:rPr>
      </w:pPr>
    </w:p>
    <w:p w:rsidR="00BA5510" w:rsidRDefault="00B21060">
      <w:pPr>
        <w:pStyle w:val="14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BA5510" w:rsidRDefault="00BA5510">
      <w:pPr>
        <w:pStyle w:val="14"/>
        <w:spacing w:after="0"/>
        <w:jc w:val="center"/>
        <w:rPr>
          <w:i/>
          <w:iCs/>
          <w:sz w:val="20"/>
          <w:szCs w:val="20"/>
        </w:rPr>
      </w:pP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651"/>
        <w:gridCol w:w="6968"/>
        <w:gridCol w:w="2236"/>
      </w:tblGrid>
      <w:tr w:rsidR="00BA551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both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BA5510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BA5510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Лучшие процедуры для защиты здоровья и безопасности в рабочей среде.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Использование средств индивидуальной защиты, используемых механиком.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Диапазон и использование веществ, материалов и оборудования, используемых на рабочем месте.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Безопасное и устойчивое использование и удаление веществ и материалов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Причины и предотвращение всех рисков, связанных с требуемыми задачами.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Важность упорядоченного рабочего пространства для </w:t>
            </w:r>
            <w:r>
              <w:rPr>
                <w:rFonts w:eastAsia="Calibri"/>
                <w:sz w:val="28"/>
                <w:szCs w:val="28"/>
              </w:rPr>
              <w:lastRenderedPageBreak/>
              <w:t>личного здоровья и безопасности, а также важность восстановления рабочего пространства для следующей механики.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5510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Постоянно и внимательно следить за лучшими методами защиты здоровья и безопасности в рабочей среде.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Использовать соответствующие средства индивидуальной защиты: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защитную обувь и защиту глаз с боковыми щитками,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защиту ушей, респираторную защиту и любые защитные перчатки или механические перчатки, если необходимо.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Выбирать и обрабатывать соответствующие вещества, материалы и оборудование, а также в соответствии с инструкциями изготовителя.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Утилизировать вещества и материалы безопасно и постоянно.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Предсказывать и устранять все риски, связанные с выполняемой деятельностью.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Подготавливать и поддерживать своё рабочее место для сохранения своего здоровья и безопасности, и готовить рабочее место для следующего механика.</w:t>
            </w:r>
          </w:p>
          <w:p w:rsidR="00BA5510" w:rsidRDefault="00BA551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5510">
        <w:trPr>
          <w:trHeight w:val="345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Логический порядок ремонта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A5510">
        <w:trPr>
          <w:trHeight w:val="37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Как организовать и принять соответствующие решения относительно обслуживания или ремонта.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Методы, наиболее подходящие для выполнения каждой задачи.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5510">
        <w:trPr>
          <w:trHeight w:val="63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Организовать и принять соответствующие решения относительно обслуживания или ремонта.</w:t>
            </w:r>
          </w:p>
          <w:p w:rsidR="00BA5510" w:rsidRDefault="00B2106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Использовать методы, наиболее подходящие для выполнения каждой задачи.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5510">
        <w:trPr>
          <w:trHeight w:val="82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и интерпретация технической информации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BA5510">
        <w:trPr>
          <w:trHeight w:val="1647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Цель и использование диапазона технической информации в бумажных и электронных форматах.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Как читать, интерпретировать и извлекать техническую информацию из всех выбранных источников.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Как применить техническую информацию к задаче.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Как точно использовать технический язык, связанный с этой задачей.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5510">
        <w:trPr>
          <w:trHeight w:val="82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Выбирать соответствующие источники технической информации, применимые к задаче.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Читать, интерпретировать и извлекать техническую информацию из выбранных источников.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Применять техническую информацию к задаче.</w:t>
            </w:r>
          </w:p>
          <w:p w:rsidR="00BA5510" w:rsidRDefault="00B2106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Интерпретировать и точно использовать технический язык, связанный с задачей.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5510">
        <w:trPr>
          <w:trHeight w:val="823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Измерение точности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BA5510">
        <w:trPr>
          <w:trHeight w:val="81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Типы диагностических и точных измерительных инструментов в метрических единицах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Цели, правильное обращение и использование типов диагностических и точных измерительных инструментов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Как выбирать, использовать и интерпретировать результаты диагностических и измерительных инструментов для точного измерения для определения возможности повторного использования компонентов и поиска неисправностей в компонентах и системах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BA5510">
        <w:trPr>
          <w:trHeight w:val="99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Выбирать и использовать правильные типы диагностических и точных измерительных инструментов в метрических единицах.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Делать выбор и использовать диагностические и точные инструменты в соответствии с их характеристиками и требованиями задачи.</w:t>
            </w:r>
          </w:p>
          <w:p w:rsidR="00BA5510" w:rsidRDefault="00B2106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• Выбирать, использовать и интерпретировать </w:t>
            </w:r>
            <w:r>
              <w:rPr>
                <w:rFonts w:eastAsia="Calibri"/>
                <w:sz w:val="28"/>
                <w:szCs w:val="28"/>
              </w:rPr>
              <w:lastRenderedPageBreak/>
              <w:t>результаты диагностических и точных измерительных инструментов для получения точных измерений для определения повторного использования и поиска неисправностей в компонентах и системах.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5510">
        <w:trPr>
          <w:trHeight w:val="72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BA5510">
        <w:trPr>
          <w:trHeight w:val="61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знать и понимать: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Диапазон неисправностей и их признаки в тяжелых компонентах или системах.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Диапазон и использование диагностических методов и оборудования.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Как применять результаты диагностического тестирования и любые соответствующие расчеты для выявления и устранения неисправностей.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Важность регулярного технического обслуживания для минимизации сбоев в работе компонентов или систем.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A5510">
        <w:trPr>
          <w:trHeight w:val="67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Специалист должен уметь: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Распознавать и диагностировать неисправности в тяжелых транспортных средствах или системах.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Выбирать, интерпретировать и использовать результаты соответствующих методов диагностики и оборудования.</w:t>
            </w:r>
          </w:p>
          <w:p w:rsidR="00BA5510" w:rsidRDefault="00B2106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• Применять результаты диагностического тестирования и любые соответствующие расчеты, чтобы правильно идентифицировать и устранять ошибки, связанные с задачей.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5510">
        <w:trPr>
          <w:trHeight w:val="479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Надлежащее использование инструментов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BA5510">
        <w:trPr>
          <w:trHeight w:val="104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BA5510" w:rsidRDefault="00B2106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Цели и правильное обращение, хранение ряда инструментов, используемых для обслуживания или ремонта любых компонентов или системы, связанных с обслуживанием тяжелых транспортных средств.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BA5510">
        <w:trPr>
          <w:trHeight w:val="104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BA5510" w:rsidRDefault="00B2106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Выбирать и правильно использовать, обслуживать и хранить соответствующие инструменты для выполнения задачи.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BA5510">
        <w:trPr>
          <w:trHeight w:val="337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Обслуживание или ремонт компонентов или систем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A5510" w:rsidRDefault="00B2106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A5510">
        <w:trPr>
          <w:trHeight w:val="692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технологий, используемых в тяжелых транспортных средствах, включая: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механические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пневматические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гидравлические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информационные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электрические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электронные;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технические соединения, рабочие процессы, режимы работы, мощность и применение самоходных рабочих машин, машин, оборудование, агрегатов и систем;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методы подбора и изучение необходимых материалов и изделий для изготовления, обслуживания и ремонта техники;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технические соединения (агрегатирование), рабочие процессы, режимы работы и возможности использования самоходных рабочих машин, машин, оборудования и агрегатов;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изготовления комплектующих и оборудования по чертежам и эскизам;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изготовления конструкций и конструкций в металлостроительстве;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технических данных о рабочем процессе и результатах работы.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BA5510">
        <w:trPr>
          <w:trHeight w:val="106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 должен быть способен: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установке, обслуживанию и оснащению аппаратуры управления, контроля систем и дополнительных устройств и аксессуаров;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вмешательство в механические, пневматические, гидравлические, информационные и электрические детали;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проведение ремонтных работ на агрегатах трансмиссии, в том числе, дифференциале;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коробки передачи;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выбирать и объяснять соотношение сил;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проводить технические работы на двигателях, в </w:t>
            </w:r>
            <w:r>
              <w:rPr>
                <w:sz w:val="28"/>
                <w:szCs w:val="28"/>
              </w:rPr>
              <w:lastRenderedPageBreak/>
              <w:t>том числе: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оценка и установка поршней;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установка ТНВД;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рассмотрение и функционирование ТНВД;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 техническому обслуживанию и ремонту систем питания впрыском топлива </w:t>
            </w:r>
            <w:r>
              <w:rPr>
                <w:sz w:val="28"/>
                <w:szCs w:val="28"/>
                <w:lang w:val="en-US"/>
              </w:rPr>
              <w:t>Common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Rail</w:t>
            </w:r>
            <w:r>
              <w:rPr>
                <w:sz w:val="28"/>
                <w:szCs w:val="28"/>
              </w:rPr>
              <w:t>: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пониманию и изучению полной информации и документации, касающихся выхлопных газов;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проведению технических работ на электроустановках, включая: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испытания и оценивание работы генераторов;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оценку потери напряжения в электрических цепях;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восстановление электрических систем до полной функциональности;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технические работы на гидротехнических системах, в том числе: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делать отзывы о компонентах и системах гидравлики;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устранять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проблемы, связанные с гидравлическими насосами, направлением движения масла, механизмами и системами с низким и высоким давлением;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осматривать и ремонтировать гидравлические системы рулевого управления;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измерять и устанавливать датчики нагрузки гидравлической системы;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регулировать системы нагрузки в соответствии с данными производителя;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измерение эффективности гидравлических насосов;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вычислять режим насоса для того, чтобы определить давление распределения интегральной тяги согласно данным производителя;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технические работы на специализированных открытых площадках для машин, включающих в себя: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монтаж тормозных систем и проведение регулировок;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регулировать рулевое управление, согласно инструкции изготовителя для систем передней управляемой оси;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настраивать и регулировать навесные и прицепные сельскохозяйственные машины и орудия;</w:t>
            </w:r>
          </w:p>
          <w:p w:rsidR="00BA5510" w:rsidRDefault="00B21060">
            <w:pPr>
              <w:pStyle w:val="14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производительность и вносить коррективы во все системы, запчасти и аксессуары;</w:t>
            </w:r>
          </w:p>
          <w:p w:rsidR="00BA5510" w:rsidRDefault="00B2106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консультации по техническим соединениям, рабочим процессам, режимам работы и возможности использования самоходных рабочих машин, орудий, оборудования, агрегатов.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10" w:rsidRDefault="00BA5510">
            <w:pPr>
              <w:pStyle w:val="14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BA5510" w:rsidRDefault="00BA5510">
      <w:pPr>
        <w:pStyle w:val="14"/>
        <w:spacing w:after="0"/>
        <w:ind w:firstLine="709"/>
        <w:jc w:val="both"/>
        <w:rPr>
          <w:b/>
          <w:i/>
          <w:sz w:val="28"/>
          <w:szCs w:val="28"/>
          <w:vertAlign w:val="subscript"/>
        </w:rPr>
      </w:pPr>
    </w:p>
    <w:p w:rsidR="00BA5510" w:rsidRDefault="00B21060">
      <w:pPr>
        <w:pStyle w:val="14"/>
        <w:spacing w:after="0"/>
        <w:ind w:firstLine="709"/>
        <w:jc w:val="both"/>
        <w:rPr>
          <w:sz w:val="28"/>
          <w:szCs w:val="28"/>
        </w:rPr>
      </w:pPr>
      <w:r>
        <w:br w:type="page" w:clear="all"/>
      </w:r>
    </w:p>
    <w:p w:rsidR="00BA5510" w:rsidRDefault="00B21060">
      <w:pPr>
        <w:pStyle w:val="21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124422968"/>
      <w:bookmarkStart w:id="7" w:name="_Toc78885655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BA5510" w:rsidRDefault="00B21060">
      <w:pPr>
        <w:pStyle w:val="aff7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BA5510" w:rsidRDefault="00B21060">
      <w:pPr>
        <w:pStyle w:val="aff7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BA5510" w:rsidRDefault="00B21060">
      <w:pPr>
        <w:pStyle w:val="aff7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BA5510" w:rsidRDefault="00BA5510">
      <w:pPr>
        <w:pStyle w:val="aff7"/>
        <w:widowControl/>
        <w:spacing w:line="276" w:lineRule="auto"/>
        <w:rPr>
          <w:rFonts w:ascii="Times New Roman" w:hAnsi="Times New Roman"/>
          <w:szCs w:val="24"/>
          <w:lang w:val="ru-RU"/>
        </w:rPr>
      </w:pPr>
    </w:p>
    <w:tbl>
      <w:tblPr>
        <w:tblStyle w:val="afff5"/>
        <w:tblW w:w="4700" w:type="pct"/>
        <w:jc w:val="center"/>
        <w:tblLayout w:type="fixed"/>
        <w:tblLook w:val="04A0" w:firstRow="1" w:lastRow="0" w:firstColumn="1" w:lastColumn="0" w:noHBand="0" w:noVBand="1"/>
      </w:tblPr>
      <w:tblGrid>
        <w:gridCol w:w="1352"/>
        <w:gridCol w:w="291"/>
        <w:gridCol w:w="846"/>
        <w:gridCol w:w="1060"/>
        <w:gridCol w:w="963"/>
        <w:gridCol w:w="820"/>
        <w:gridCol w:w="1046"/>
        <w:gridCol w:w="1090"/>
        <w:gridCol w:w="1559"/>
        <w:gridCol w:w="237"/>
      </w:tblGrid>
      <w:tr w:rsidR="00BA5510">
        <w:trPr>
          <w:trHeight w:val="1538"/>
          <w:jc w:val="center"/>
        </w:trPr>
        <w:tc>
          <w:tcPr>
            <w:tcW w:w="1352" w:type="dxa"/>
            <w:shd w:val="clear" w:color="auto" w:fill="92D050"/>
          </w:tcPr>
          <w:p w:rsidR="00BA5510" w:rsidRDefault="00BA5510">
            <w:pPr>
              <w:pStyle w:val="14"/>
              <w:spacing w:after="0"/>
              <w:jc w:val="center"/>
              <w:rPr>
                <w:b/>
              </w:rPr>
            </w:pPr>
          </w:p>
        </w:tc>
        <w:tc>
          <w:tcPr>
            <w:tcW w:w="6116" w:type="dxa"/>
            <w:gridSpan w:val="7"/>
            <w:shd w:val="clear" w:color="auto" w:fill="92D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  <w:tc>
          <w:tcPr>
            <w:tcW w:w="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A5510" w:rsidRDefault="00BA5510">
            <w:pPr>
              <w:pStyle w:val="14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A5510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 w:val="restart"/>
            <w:shd w:val="clear" w:color="auto" w:fill="92D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91" w:type="dxa"/>
            <w:shd w:val="clear" w:color="auto" w:fill="92D050"/>
            <w:vAlign w:val="center"/>
          </w:tcPr>
          <w:p w:rsidR="00BA5510" w:rsidRDefault="00BA5510">
            <w:pPr>
              <w:pStyle w:val="14"/>
              <w:spacing w:after="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1060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63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820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46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90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BA5510" w:rsidRDefault="00BA5510">
            <w:pPr>
              <w:pStyle w:val="14"/>
              <w:spacing w:after="0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A5510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:rsidR="00BA5510" w:rsidRDefault="00BA5510">
            <w:pPr>
              <w:pStyle w:val="14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3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2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BA5510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:rsidR="00BA5510" w:rsidRDefault="00BA5510">
            <w:pPr>
              <w:pStyle w:val="14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BA5510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:rsidR="00BA5510" w:rsidRDefault="00BA5510">
            <w:pPr>
              <w:pStyle w:val="14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BA5510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:rsidR="00BA5510" w:rsidRDefault="00BA5510">
            <w:pPr>
              <w:pStyle w:val="14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6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3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2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12,5</w:t>
            </w:r>
          </w:p>
        </w:tc>
      </w:tr>
      <w:tr w:rsidR="00BA5510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:rsidR="00BA5510" w:rsidRDefault="00BA5510">
            <w:pPr>
              <w:pStyle w:val="14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3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82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</w:tr>
      <w:tr w:rsidR="00BA5510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:rsidR="00BA5510" w:rsidRDefault="00BA5510">
            <w:pPr>
              <w:pStyle w:val="14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3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9,5</w:t>
            </w:r>
          </w:p>
        </w:tc>
      </w:tr>
      <w:tr w:rsidR="00BA5510">
        <w:trPr>
          <w:gridAfter w:val="1"/>
          <w:wAfter w:w="237" w:type="dxa"/>
          <w:trHeight w:val="50"/>
          <w:jc w:val="center"/>
        </w:trPr>
        <w:tc>
          <w:tcPr>
            <w:tcW w:w="1352" w:type="dxa"/>
            <w:vMerge/>
            <w:shd w:val="clear" w:color="auto" w:fill="92D050"/>
            <w:vAlign w:val="center"/>
          </w:tcPr>
          <w:p w:rsidR="00BA5510" w:rsidRDefault="00BA5510">
            <w:pPr>
              <w:pStyle w:val="14"/>
              <w:spacing w:after="0"/>
              <w:jc w:val="both"/>
              <w:rPr>
                <w:b/>
              </w:rPr>
            </w:pPr>
          </w:p>
        </w:tc>
        <w:tc>
          <w:tcPr>
            <w:tcW w:w="291" w:type="dxa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</w:tr>
      <w:tr w:rsidR="00BA5510">
        <w:trPr>
          <w:gridAfter w:val="1"/>
          <w:wAfter w:w="237" w:type="dxa"/>
          <w:jc w:val="center"/>
        </w:trPr>
        <w:tc>
          <w:tcPr>
            <w:tcW w:w="1643" w:type="dxa"/>
            <w:gridSpan w:val="2"/>
            <w:shd w:val="clear" w:color="auto" w:fill="00B050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510" w:rsidRDefault="00BA5510">
            <w:pPr>
              <w:pStyle w:val="1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/>
            </w:r>
            <w:r w:rsidR="00B21060">
              <w:rPr>
                <w:rFonts w:eastAsia="Times New Roman"/>
                <w:sz w:val="20"/>
                <w:szCs w:val="20"/>
              </w:rPr>
              <w:instrText>=SUM(LEFT)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 w:rsidR="00B21060">
              <w:rPr>
                <w:rFonts w:eastAsia="Times New Roman"/>
                <w:sz w:val="20"/>
                <w:szCs w:val="20"/>
              </w:rPr>
              <w:t>100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:rsidR="00BA5510" w:rsidRDefault="00BA5510">
      <w:pPr>
        <w:pStyle w:val="14"/>
        <w:spacing w:after="0"/>
        <w:jc w:val="both"/>
      </w:pPr>
    </w:p>
    <w:p w:rsidR="00BA5510" w:rsidRDefault="00BA5510">
      <w:pPr>
        <w:pStyle w:val="14"/>
        <w:spacing w:after="0"/>
        <w:jc w:val="both"/>
      </w:pPr>
    </w:p>
    <w:p w:rsidR="00BA5510" w:rsidRDefault="00BA5510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:rsidR="00BA5510" w:rsidRDefault="00BA5510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:rsidR="00BA5510" w:rsidRDefault="00B21060">
      <w:pPr>
        <w:pStyle w:val="14"/>
        <w:rPr>
          <w:rFonts w:eastAsia="Times New Roman"/>
          <w:b/>
          <w:sz w:val="28"/>
          <w:szCs w:val="28"/>
        </w:rPr>
      </w:pPr>
      <w:r>
        <w:br w:type="page" w:clear="all"/>
      </w:r>
    </w:p>
    <w:p w:rsidR="00BA5510" w:rsidRDefault="00B2106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lastRenderedPageBreak/>
        <w:t>1.4. СПЕЦИФИКАЦИЯ ОЦЕНКИ КОМПЕТЕНЦИИ</w:t>
      </w:r>
      <w:bookmarkEnd w:id="8"/>
    </w:p>
    <w:p w:rsidR="00BA5510" w:rsidRDefault="00B21060">
      <w:pPr>
        <w:pStyle w:val="1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BA5510" w:rsidRDefault="00B21060">
      <w:pPr>
        <w:pStyle w:val="14"/>
        <w:spacing w:after="0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№3</w:t>
      </w:r>
    </w:p>
    <w:p w:rsidR="00BA5510" w:rsidRDefault="00B21060">
      <w:pPr>
        <w:pStyle w:val="14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ff5"/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3093"/>
        <w:gridCol w:w="6207"/>
      </w:tblGrid>
      <w:tr w:rsidR="00BA5510">
        <w:tc>
          <w:tcPr>
            <w:tcW w:w="3568" w:type="dxa"/>
            <w:gridSpan w:val="2"/>
            <w:shd w:val="clear" w:color="auto" w:fill="92D050"/>
          </w:tcPr>
          <w:p w:rsidR="00BA5510" w:rsidRDefault="00B21060">
            <w:pPr>
              <w:pStyle w:val="14"/>
              <w:spacing w:after="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Критерий</w:t>
            </w:r>
          </w:p>
        </w:tc>
        <w:tc>
          <w:tcPr>
            <w:tcW w:w="6071" w:type="dxa"/>
            <w:shd w:val="clear" w:color="auto" w:fill="92D050"/>
          </w:tcPr>
          <w:p w:rsidR="00BA5510" w:rsidRDefault="00B21060">
            <w:pPr>
              <w:pStyle w:val="14"/>
              <w:spacing w:after="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Методика проверки навыков в критерии</w:t>
            </w:r>
          </w:p>
        </w:tc>
      </w:tr>
      <w:tr w:rsidR="00BA5510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А</w:t>
            </w:r>
          </w:p>
        </w:tc>
        <w:tc>
          <w:tcPr>
            <w:tcW w:w="3025" w:type="dxa"/>
            <w:shd w:val="clear" w:color="auto" w:fill="92D050"/>
            <w:vAlign w:val="center"/>
          </w:tcPr>
          <w:p w:rsidR="00BA5510" w:rsidRDefault="00B21060">
            <w:pPr>
              <w:pStyle w:val="14"/>
              <w:spacing w:after="0" w:line="240" w:lineRule="auto"/>
              <w:jc w:val="both"/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Электрооборудование и электроника</w:t>
            </w:r>
          </w:p>
          <w:p w:rsidR="00BA5510" w:rsidRDefault="00BA5510">
            <w:pPr>
              <w:pStyle w:val="14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Требования безопасности при подготовке рабочего места и проведении работ;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Тестирование и диагностика компонентов э</w:t>
            </w:r>
            <w:r>
              <w:rPr>
                <w:rFonts w:eastAsia="Times New Roman"/>
                <w:color w:val="000000"/>
              </w:rPr>
              <w:t xml:space="preserve">лектрической системы и системы контроля </w:t>
            </w:r>
            <w:r>
              <w:rPr>
                <w:rFonts w:eastAsia="Times New Roman"/>
              </w:rPr>
              <w:t>двигателя;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Ремонт и измерения;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BA5510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Б</w:t>
            </w:r>
          </w:p>
        </w:tc>
        <w:tc>
          <w:tcPr>
            <w:tcW w:w="3025" w:type="dxa"/>
            <w:shd w:val="clear" w:color="auto" w:fill="92D050"/>
            <w:vAlign w:val="center"/>
          </w:tcPr>
          <w:p w:rsidR="00BA5510" w:rsidRDefault="00B21060">
            <w:pPr>
              <w:pStyle w:val="14"/>
              <w:spacing w:after="0" w:line="240" w:lineRule="auto"/>
              <w:jc w:val="both"/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Двигатель и точные измерения</w:t>
            </w:r>
          </w:p>
          <w:p w:rsidR="00BA5510" w:rsidRDefault="00BA5510">
            <w:pPr>
              <w:pStyle w:val="14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Требования безопасности при подготовке рабочего места и проведении работ;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Тестирование и диагностика компонентов и топливной системы двигателя;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 xml:space="preserve">            Дефектовка структурных элементов двигателя;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Ремонт и измерения;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BA5510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</w:t>
            </w:r>
          </w:p>
        </w:tc>
        <w:tc>
          <w:tcPr>
            <w:tcW w:w="3025" w:type="dxa"/>
            <w:shd w:val="clear" w:color="auto" w:fill="92D050"/>
            <w:vAlign w:val="center"/>
          </w:tcPr>
          <w:p w:rsidR="00BA5510" w:rsidRDefault="00B21060">
            <w:pPr>
              <w:pStyle w:val="14"/>
              <w:spacing w:after="0" w:line="240" w:lineRule="auto"/>
              <w:jc w:val="both"/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Механический привод</w:t>
            </w:r>
          </w:p>
          <w:p w:rsidR="00BA5510" w:rsidRDefault="00BA5510">
            <w:pPr>
              <w:pStyle w:val="14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Требования безопасности при подготовке рабочего места и проведении работ;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Тестирование и диагностика компонентов и систем привода машин от вала отбора мощности;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Ремонт и измерения;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BA5510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Г</w:t>
            </w:r>
          </w:p>
        </w:tc>
        <w:tc>
          <w:tcPr>
            <w:tcW w:w="3025" w:type="dxa"/>
            <w:shd w:val="clear" w:color="auto" w:fill="92D050"/>
            <w:vAlign w:val="center"/>
          </w:tcPr>
          <w:p w:rsidR="00BA5510" w:rsidRDefault="00B21060">
            <w:pPr>
              <w:pStyle w:val="14"/>
              <w:spacing w:after="0" w:line="240" w:lineRule="auto"/>
              <w:jc w:val="both"/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Гидравлические системы</w:t>
            </w:r>
          </w:p>
          <w:p w:rsidR="00BA5510" w:rsidRDefault="00BA5510">
            <w:pPr>
              <w:pStyle w:val="14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Требования безопасности при подготовке рабочего места и проведении работ;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 xml:space="preserve"> Тестирование и диагностика компонентов и гидравлических систем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Ремонт и измерения;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BA5510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BA5510" w:rsidRDefault="00B21060">
            <w:pPr>
              <w:pStyle w:val="14"/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Д</w:t>
            </w:r>
          </w:p>
        </w:tc>
        <w:tc>
          <w:tcPr>
            <w:tcW w:w="3025" w:type="dxa"/>
            <w:shd w:val="clear" w:color="auto" w:fill="92D050"/>
            <w:vAlign w:val="center"/>
          </w:tcPr>
          <w:p w:rsidR="00BA5510" w:rsidRDefault="00B21060">
            <w:pPr>
              <w:pStyle w:val="14"/>
              <w:spacing w:after="0" w:line="240" w:lineRule="auto"/>
              <w:jc w:val="both"/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Комплектование машинно-тракторного агрегата</w:t>
            </w:r>
          </w:p>
          <w:p w:rsidR="00BA5510" w:rsidRDefault="00BA5510">
            <w:pPr>
              <w:pStyle w:val="14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Требования безопасности при подготовке рабочего места и проведении работ;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Дефектовка структурных элементов сельскохозяйственной машины;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Ремонт и измерения;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 xml:space="preserve">Поддержание порядка на рабочем месте при </w:t>
            </w:r>
            <w:r>
              <w:rPr>
                <w:rFonts w:eastAsia="Times New Roman"/>
              </w:rPr>
              <w:lastRenderedPageBreak/>
              <w:t>выполнении задания и по завершению работы;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</w:t>
            </w:r>
          </w:p>
        </w:tc>
      </w:tr>
      <w:tr w:rsidR="00BA5510">
        <w:tc>
          <w:tcPr>
            <w:tcW w:w="543" w:type="dxa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BA5510" w:rsidRDefault="00BA5510">
            <w:pPr>
              <w:pStyle w:val="14"/>
              <w:spacing w:after="0"/>
              <w:jc w:val="center"/>
              <w:rPr>
                <w:b/>
                <w:color w:val="FFFFFF" w:themeColor="background1"/>
              </w:rPr>
            </w:pPr>
          </w:p>
          <w:p w:rsidR="00BA5510" w:rsidRDefault="00B21060">
            <w:pPr>
              <w:pStyle w:val="14"/>
              <w:spacing w:after="0"/>
              <w:jc w:val="center"/>
            </w:pPr>
            <w:r>
              <w:rPr>
                <w:rFonts w:eastAsia="Times New Roman"/>
                <w:b/>
                <w:color w:val="FFFFFF" w:themeColor="background1"/>
              </w:rPr>
              <w:t>Е</w:t>
            </w:r>
          </w:p>
        </w:tc>
        <w:tc>
          <w:tcPr>
            <w:tcW w:w="3025" w:type="dxa"/>
            <w:shd w:val="clear" w:color="auto" w:fill="92D050"/>
            <w:vAlign w:val="center"/>
          </w:tcPr>
          <w:p w:rsidR="00BA5510" w:rsidRDefault="00B21060">
            <w:pPr>
              <w:pStyle w:val="14"/>
              <w:spacing w:after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Оформление документации по ремонту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Дефектовка и проверка комплектности,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Работа с каталожной документацией;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Составление ведомости некомплекта;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BA5510" w:rsidRDefault="00B21060">
            <w:pPr>
              <w:pStyle w:val="14"/>
              <w:spacing w:after="0"/>
              <w:jc w:val="both"/>
            </w:pPr>
            <w:r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ab/>
              <w:t>Заполнение акта о выполненных работах (заказ наряд)</w:t>
            </w:r>
          </w:p>
        </w:tc>
      </w:tr>
    </w:tbl>
    <w:p w:rsidR="00BA5510" w:rsidRDefault="00BA5510">
      <w:pPr>
        <w:pStyle w:val="14"/>
        <w:spacing w:after="0"/>
        <w:ind w:firstLine="709"/>
        <w:jc w:val="both"/>
        <w:rPr>
          <w:sz w:val="28"/>
          <w:szCs w:val="28"/>
        </w:rPr>
      </w:pPr>
    </w:p>
    <w:p w:rsidR="00BA5510" w:rsidRDefault="00B21060">
      <w:pPr>
        <w:pStyle w:val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оценки компетенции</w:t>
      </w:r>
    </w:p>
    <w:p w:rsidR="00BA5510" w:rsidRDefault="00BA5510">
      <w:pPr>
        <w:pStyle w:val="14"/>
        <w:spacing w:after="0"/>
        <w:jc w:val="both"/>
        <w:rPr>
          <w:rFonts w:eastAsia="Times New Roman"/>
          <w:sz w:val="20"/>
          <w:szCs w:val="20"/>
        </w:rPr>
      </w:pPr>
    </w:p>
    <w:p w:rsidR="00BA5510" w:rsidRDefault="00B21060">
      <w:pPr>
        <w:pStyle w:val="1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количество баллов задания/модуля по всем критериям оценки составляет 100.</w:t>
      </w:r>
    </w:p>
    <w:p w:rsidR="00BA5510" w:rsidRDefault="00B210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каждого аспекта модуля осуществляется одним экспертом (независимый эксперт или представитель дилерского центра). На усмотрение организаторов площадки проведения соревнования.</w:t>
      </w:r>
    </w:p>
    <w:p w:rsidR="00BA5510" w:rsidRDefault="00B21060">
      <w:pPr>
        <w:pStyle w:val="1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r>
        <w:rPr>
          <w:rFonts w:eastAsia="Times New Roman"/>
          <w:color w:val="000000"/>
          <w:sz w:val="28"/>
          <w:szCs w:val="28"/>
        </w:rPr>
        <w:t>Также допускается оценивание участников одним независимым экспертом сторонней организации и экспертом-наставником по согласованию экспертного сообщества.</w:t>
      </w:r>
    </w:p>
    <w:p w:rsidR="00BA5510" w:rsidRDefault="00B21060">
      <w:pPr>
        <w:pStyle w:val="aff7"/>
        <w:widowControl/>
        <w:spacing w:line="276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Судейская оценка не применяется.</w:t>
      </w:r>
    </w:p>
    <w:p w:rsidR="00BA5510" w:rsidRDefault="00BA5510">
      <w:pPr>
        <w:pStyle w:val="14"/>
        <w:spacing w:after="0"/>
        <w:ind w:firstLine="709"/>
        <w:jc w:val="both"/>
        <w:rPr>
          <w:b/>
          <w:bCs/>
          <w:sz w:val="28"/>
          <w:szCs w:val="28"/>
        </w:rPr>
      </w:pPr>
    </w:p>
    <w:p w:rsidR="00BA5510" w:rsidRDefault="00B21060">
      <w:pPr>
        <w:pStyle w:val="14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КОНКУРСНОЕ ЗАДАНИЕ</w:t>
      </w:r>
    </w:p>
    <w:p w:rsidR="004A7002" w:rsidRDefault="004A7002" w:rsidP="004A7002">
      <w:pPr>
        <w:pStyle w:val="14"/>
        <w:spacing w:after="0"/>
        <w:jc w:val="both"/>
        <w:rPr>
          <w:b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Возрастной ценз: </w:t>
      </w:r>
      <w:r>
        <w:rPr>
          <w:rFonts w:eastAsia="Times New Roman"/>
          <w:color w:val="000000"/>
          <w:sz w:val="28"/>
          <w:szCs w:val="28"/>
        </w:rPr>
        <w:t>Основная группа</w:t>
      </w:r>
      <w:bookmarkStart w:id="9" w:name="_GoBack"/>
      <w:bookmarkEnd w:id="9"/>
    </w:p>
    <w:p w:rsidR="00BA5510" w:rsidRDefault="00B21060">
      <w:pPr>
        <w:pStyle w:val="14"/>
        <w:spacing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C82EE8">
        <w:rPr>
          <w:rFonts w:eastAsia="Times New Roman"/>
          <w:color w:val="000000"/>
          <w:sz w:val="28"/>
          <w:szCs w:val="28"/>
        </w:rPr>
        <w:t>1</w:t>
      </w:r>
      <w:r w:rsidR="004A7002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 xml:space="preserve"> ч.</w:t>
      </w:r>
    </w:p>
    <w:p w:rsidR="00BA5510" w:rsidRDefault="00B21060">
      <w:pPr>
        <w:pStyle w:val="14"/>
        <w:spacing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Количество конкурсных дней:</w:t>
      </w:r>
      <w:r w:rsidR="00C82EE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u w:val="single"/>
        </w:rPr>
        <w:t>3</w:t>
      </w:r>
      <w:r>
        <w:rPr>
          <w:rFonts w:eastAsia="Times New Roman"/>
          <w:color w:val="000000"/>
          <w:sz w:val="28"/>
          <w:szCs w:val="28"/>
        </w:rPr>
        <w:t xml:space="preserve"> дня.</w:t>
      </w:r>
    </w:p>
    <w:p w:rsidR="00BA5510" w:rsidRDefault="00B21060">
      <w:pPr>
        <w:pStyle w:val="1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BA5510" w:rsidRDefault="00B21060">
      <w:pPr>
        <w:pStyle w:val="1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BA5510" w:rsidRDefault="00B21060">
      <w:pPr>
        <w:pStyle w:val="14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1.5.1. Разработка/выбор конкурсного задания </w:t>
      </w:r>
    </w:p>
    <w:p w:rsidR="00BA5510" w:rsidRDefault="00B21060">
      <w:pPr>
        <w:pStyle w:val="14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Конкурсное задание состоит из шести модулей, включает обязательную к выполнению часть (инвариант) – </w:t>
      </w:r>
      <w:r>
        <w:rPr>
          <w:rFonts w:eastAsia="Times New Roman"/>
          <w:sz w:val="28"/>
          <w:szCs w:val="28"/>
          <w:u w:val="single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 модуля, и вариативную часть 2 модуля. Общее количество баллов конкурсного задания составляет 100.</w:t>
      </w:r>
    </w:p>
    <w:p w:rsidR="00BA5510" w:rsidRDefault="00B21060">
      <w:pPr>
        <w:pStyle w:val="14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Количество модулей из инвариантной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специалистах, но не может составлять менее 4 модулей. При этом неиспользуемый модуль в схеме оценки оценивается 0 баллов для всех участников соревнования. При этом время на выполнение модуля не учитывается в графике соревнования и количество баллов в критериях оценки по аспектам не меняются и составляет 100 баллов.</w:t>
      </w:r>
    </w:p>
    <w:p w:rsidR="00BA5510" w:rsidRDefault="00B21060">
      <w:pPr>
        <w:pStyle w:val="14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Вариативная часть наполнение модуля формируется регионом самостоятельно под запрос работодателя в части марок и видов сельскохозяйственных машин и другой техники, включая специализированные комбайны, которые могут быть представлены на площадке соревнования. При этом время на выполнение модуля и количество баллов в критериях оценки по аспектам не меняются и составляет также 100 баллов.</w:t>
      </w:r>
    </w:p>
    <w:p w:rsidR="00BA5510" w:rsidRDefault="00B21060">
      <w:pPr>
        <w:pStyle w:val="14"/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BA5510" w:rsidRDefault="00BA5510">
      <w:pPr>
        <w:pStyle w:val="14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BA5510" w:rsidRDefault="00B2106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0"/>
    </w:p>
    <w:p w:rsidR="00BA5510" w:rsidRDefault="00BA5510">
      <w:pPr>
        <w:pStyle w:val="14"/>
        <w:spacing w:after="0"/>
        <w:jc w:val="both"/>
        <w:rPr>
          <w:sz w:val="28"/>
          <w:szCs w:val="28"/>
        </w:rPr>
      </w:pPr>
    </w:p>
    <w:p w:rsidR="00BA5510" w:rsidRDefault="00B21060">
      <w:pPr>
        <w:pStyle w:val="14"/>
        <w:spacing w:after="0"/>
        <w:ind w:firstLine="709"/>
        <w:jc w:val="both"/>
        <w:rPr>
          <w:rFonts w:eastAsia="Microsoft YaHei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А.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«</w:t>
      </w:r>
      <w:r>
        <w:rPr>
          <w:rFonts w:eastAsia="Microsoft YaHei"/>
          <w:b/>
          <w:bCs/>
          <w:color w:val="000000"/>
          <w:sz w:val="28"/>
          <w:szCs w:val="28"/>
        </w:rPr>
        <w:t xml:space="preserve">Электрооборудование и электроника»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 w:rsidR="00BA5510" w:rsidRDefault="00B21060">
      <w:pPr>
        <w:pStyle w:val="14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 xml:space="preserve"> - 3 часа.</w:t>
      </w:r>
    </w:p>
    <w:p w:rsidR="00BA5510" w:rsidRDefault="00B21060">
      <w:pPr>
        <w:pStyle w:val="afff4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А1- На данном этапе модуля конкурсанту необходимо определить неисправности в системе запуска двигателя, системы управления впрыском топлива </w:t>
      </w:r>
      <w:r>
        <w:rPr>
          <w:sz w:val="28"/>
          <w:szCs w:val="28"/>
          <w:lang w:val="en-US"/>
        </w:rPr>
        <w:t>Common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Rail</w:t>
      </w:r>
      <w:r>
        <w:rPr>
          <w:sz w:val="28"/>
          <w:szCs w:val="28"/>
        </w:rPr>
        <w:t>, системы освещения и сигнализации, систем контроля трактора, устранить неисправности, провести диагностирование работы двигателя с помощью диагностического сканера, привести системы в рабочее состояние. Результаты работы (обнаруженные и устранённые неисправности, результаты диагностирования, состояние систем по окончании работы) записать в дефектную ведомость.</w:t>
      </w:r>
    </w:p>
    <w:p w:rsidR="00667DBC" w:rsidRPr="00667DBC" w:rsidRDefault="00B21060" w:rsidP="00667DBC">
      <w:pPr>
        <w:pStyle w:val="afff4"/>
        <w:spacing w:line="276" w:lineRule="auto"/>
        <w:ind w:firstLine="992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A2 – Данный этап модуля направлен</w:t>
      </w:r>
      <w:r w:rsidR="00667DB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667DBC">
        <w:rPr>
          <w:rFonts w:eastAsia="Calibri"/>
          <w:bCs/>
          <w:sz w:val="28"/>
          <w:szCs w:val="28"/>
        </w:rPr>
        <w:t>п</w:t>
      </w:r>
      <w:r w:rsidR="00667DBC" w:rsidRPr="00667DBC">
        <w:rPr>
          <w:rFonts w:eastAsia="Calibri"/>
          <w:bCs/>
          <w:sz w:val="28"/>
          <w:szCs w:val="28"/>
        </w:rPr>
        <w:t xml:space="preserve">рограммирование навигационного комплекса системы точного земледелия для </w:t>
      </w:r>
      <w:r w:rsidR="00667DBC" w:rsidRPr="00667DBC">
        <w:rPr>
          <w:bCs/>
          <w:sz w:val="28"/>
          <w:szCs w:val="28"/>
        </w:rPr>
        <w:t>работы с с/х машиной для химической обработки полей с нормой внесения препарата 140л/га. Ширина захвата опрыскивателя-16 метров. Объём бака для препарата 800 литров. Вынос антенны +2,5 м, форсунки на штанге синие. Определение режимов обработки. Обработка поля в режиме тренажёр-симулятор:</w:t>
      </w:r>
    </w:p>
    <w:p w:rsidR="00667DBC" w:rsidRPr="00667DBC" w:rsidRDefault="00667DBC" w:rsidP="00667D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67DBC">
        <w:rPr>
          <w:rFonts w:ascii="Times New Roman" w:hAnsi="Times New Roman" w:cs="Times New Roman"/>
          <w:sz w:val="28"/>
          <w:szCs w:val="28"/>
        </w:rPr>
        <w:t>-</w:t>
      </w:r>
      <w:r w:rsidRPr="00667DBC">
        <w:rPr>
          <w:rFonts w:ascii="Times New Roman" w:hAnsi="Times New Roman" w:cs="Times New Roman"/>
          <w:bCs/>
          <w:sz w:val="28"/>
          <w:szCs w:val="28"/>
        </w:rPr>
        <w:t>Подготовка к работе ноутбука, навигационного комплекса и тренажёра-симулятора;</w:t>
      </w:r>
    </w:p>
    <w:p w:rsidR="00667DBC" w:rsidRPr="00667DBC" w:rsidRDefault="00667DBC" w:rsidP="00667D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67DBC">
        <w:rPr>
          <w:rFonts w:ascii="Times New Roman" w:hAnsi="Times New Roman" w:cs="Times New Roman"/>
          <w:bCs/>
          <w:sz w:val="28"/>
          <w:szCs w:val="28"/>
        </w:rPr>
        <w:t>-Поиск поля в программе «</w:t>
      </w:r>
      <w:r w:rsidRPr="00667DBC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667DBC">
        <w:rPr>
          <w:rFonts w:ascii="Times New Roman" w:hAnsi="Times New Roman" w:cs="Times New Roman"/>
          <w:bCs/>
          <w:sz w:val="28"/>
          <w:szCs w:val="28"/>
        </w:rPr>
        <w:t xml:space="preserve"> Планета Земля» по заданным координатам точки поля. Координаты точки поля:</w:t>
      </w:r>
      <w:r w:rsidRPr="00667DBC">
        <w:rPr>
          <w:rFonts w:ascii="Times New Roman" w:hAnsi="Times New Roman" w:cs="Times New Roman"/>
          <w:sz w:val="28"/>
          <w:szCs w:val="28"/>
        </w:rPr>
        <w:t xml:space="preserve"> (54.889527, 82.945892)</w:t>
      </w:r>
      <w:r w:rsidRPr="00667DBC">
        <w:rPr>
          <w:rFonts w:ascii="Times New Roman" w:hAnsi="Times New Roman" w:cs="Times New Roman"/>
          <w:bCs/>
          <w:sz w:val="28"/>
          <w:szCs w:val="28"/>
        </w:rPr>
        <w:t>;</w:t>
      </w:r>
    </w:p>
    <w:p w:rsidR="00667DBC" w:rsidRPr="00667DBC" w:rsidRDefault="00667DBC" w:rsidP="00667D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67D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-Сохранение контура поля со всеми препятствиями в формате </w:t>
      </w:r>
      <w:r w:rsidRPr="00667DBC">
        <w:rPr>
          <w:rFonts w:ascii="Times New Roman" w:hAnsi="Times New Roman" w:cs="Times New Roman"/>
          <w:bCs/>
          <w:sz w:val="28"/>
          <w:szCs w:val="28"/>
          <w:lang w:val="en-US"/>
        </w:rPr>
        <w:t>kml</w:t>
      </w:r>
      <w:r w:rsidRPr="00667DBC">
        <w:rPr>
          <w:rFonts w:ascii="Times New Roman" w:hAnsi="Times New Roman" w:cs="Times New Roman"/>
          <w:bCs/>
          <w:sz w:val="28"/>
          <w:szCs w:val="28"/>
        </w:rPr>
        <w:t xml:space="preserve"> и перенос папки поля в память навигационного комплекса;</w:t>
      </w:r>
    </w:p>
    <w:p w:rsidR="00667DBC" w:rsidRPr="00667DBC" w:rsidRDefault="00667DBC" w:rsidP="00667D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67DBC">
        <w:rPr>
          <w:rFonts w:ascii="Times New Roman" w:hAnsi="Times New Roman" w:cs="Times New Roman"/>
          <w:bCs/>
          <w:sz w:val="28"/>
          <w:szCs w:val="28"/>
        </w:rPr>
        <w:t>-Загрузку параметров машинно- тракторного агрегата в память навигационного комплекса;</w:t>
      </w:r>
    </w:p>
    <w:p w:rsidR="00667DBC" w:rsidRPr="00667DBC" w:rsidRDefault="00667DBC" w:rsidP="00667D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67DBC">
        <w:rPr>
          <w:rFonts w:ascii="Times New Roman" w:hAnsi="Times New Roman" w:cs="Times New Roman"/>
          <w:bCs/>
          <w:sz w:val="28"/>
          <w:szCs w:val="28"/>
        </w:rPr>
        <w:t>-Определение режимов обработки с/х культур;</w:t>
      </w:r>
    </w:p>
    <w:p w:rsidR="00667DBC" w:rsidRPr="00667DBC" w:rsidRDefault="00667DBC" w:rsidP="00667D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7DBC">
        <w:rPr>
          <w:rFonts w:ascii="Times New Roman" w:hAnsi="Times New Roman" w:cs="Times New Roman"/>
          <w:bCs/>
          <w:sz w:val="28"/>
          <w:szCs w:val="28"/>
        </w:rPr>
        <w:t xml:space="preserve">-Загрузка и обработка в режиме тренажер-симулятор поля с разбивкой гонов по </w:t>
      </w:r>
      <w:r w:rsidRPr="00667DBC">
        <w:rPr>
          <w:rFonts w:ascii="Times New Roman" w:hAnsi="Times New Roman" w:cs="Times New Roman"/>
          <w:sz w:val="28"/>
          <w:szCs w:val="28"/>
        </w:rPr>
        <w:t>точке разбиения и углу курса движения агрегата. Координата точки разбиения:(54.885856, 82.951894); угол курса 357;</w:t>
      </w:r>
    </w:p>
    <w:p w:rsidR="00667DBC" w:rsidRPr="00667DBC" w:rsidRDefault="00667DBC" w:rsidP="00667D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67DBC">
        <w:rPr>
          <w:rFonts w:ascii="Times New Roman" w:hAnsi="Times New Roman" w:cs="Times New Roman"/>
          <w:bCs/>
          <w:sz w:val="28"/>
          <w:szCs w:val="28"/>
        </w:rPr>
        <w:t xml:space="preserve"> -Обработка поля в течении 15 минут;</w:t>
      </w:r>
    </w:p>
    <w:p w:rsidR="00667DBC" w:rsidRPr="00667DBC" w:rsidRDefault="00667DBC" w:rsidP="00667D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67DBC">
        <w:rPr>
          <w:rFonts w:ascii="Times New Roman" w:hAnsi="Times New Roman" w:cs="Times New Roman"/>
          <w:bCs/>
          <w:sz w:val="28"/>
          <w:szCs w:val="28"/>
        </w:rPr>
        <w:t>-Определение площади поля , га;</w:t>
      </w:r>
    </w:p>
    <w:p w:rsidR="00667DBC" w:rsidRPr="00667DBC" w:rsidRDefault="00667DBC" w:rsidP="00667DB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67DBC">
        <w:rPr>
          <w:rFonts w:ascii="Times New Roman" w:hAnsi="Times New Roman" w:cs="Times New Roman"/>
          <w:bCs/>
          <w:sz w:val="28"/>
          <w:szCs w:val="28"/>
        </w:rPr>
        <w:t>-Определение времени расходования бака опрыскивателя, мин;</w:t>
      </w:r>
    </w:p>
    <w:p w:rsidR="00667DBC" w:rsidRPr="00667DBC" w:rsidRDefault="00667DBC" w:rsidP="00667D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7DBC">
        <w:rPr>
          <w:rFonts w:ascii="Times New Roman" w:hAnsi="Times New Roman" w:cs="Times New Roman"/>
          <w:sz w:val="28"/>
          <w:szCs w:val="28"/>
        </w:rPr>
        <w:t>-Документальное оформление результатов работы;</w:t>
      </w:r>
    </w:p>
    <w:p w:rsidR="00667DBC" w:rsidRPr="00667DBC" w:rsidRDefault="00667DBC" w:rsidP="00667D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7DBC">
        <w:rPr>
          <w:rFonts w:ascii="Times New Roman" w:hAnsi="Times New Roman" w:cs="Times New Roman"/>
          <w:sz w:val="28"/>
          <w:szCs w:val="28"/>
        </w:rPr>
        <w:t>-Уборка рабочего места.</w:t>
      </w:r>
    </w:p>
    <w:p w:rsidR="00667DBC" w:rsidRPr="00667DBC" w:rsidRDefault="00667DBC" w:rsidP="00667DBC">
      <w:pPr>
        <w:rPr>
          <w:rFonts w:ascii="Times New Roman" w:hAnsi="Times New Roman" w:cs="Times New Roman"/>
          <w:sz w:val="28"/>
          <w:szCs w:val="28"/>
        </w:rPr>
      </w:pPr>
    </w:p>
    <w:p w:rsidR="00C82EE8" w:rsidRDefault="00C82EE8">
      <w:pPr>
        <w:pStyle w:val="14"/>
        <w:spacing w:after="0"/>
        <w:ind w:firstLine="709"/>
        <w:jc w:val="both"/>
        <w:rPr>
          <w:b/>
          <w:bCs/>
          <w:sz w:val="28"/>
          <w:szCs w:val="28"/>
        </w:rPr>
      </w:pPr>
    </w:p>
    <w:p w:rsidR="00C82EE8" w:rsidRDefault="00C82EE8">
      <w:pPr>
        <w:pStyle w:val="14"/>
        <w:spacing w:after="0"/>
        <w:ind w:firstLine="709"/>
        <w:jc w:val="both"/>
        <w:rPr>
          <w:b/>
          <w:bCs/>
          <w:sz w:val="28"/>
          <w:szCs w:val="28"/>
        </w:rPr>
      </w:pPr>
    </w:p>
    <w:p w:rsidR="00BA5510" w:rsidRDefault="00B21060">
      <w:pPr>
        <w:pStyle w:val="14"/>
        <w:spacing w:after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Модуль Б– Двигатель и точные измерения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 w:rsidR="00BA5510" w:rsidRDefault="00B21060">
      <w:pPr>
        <w:pStyle w:val="14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>- 3 часа.</w:t>
      </w:r>
    </w:p>
    <w:p w:rsidR="00BA5510" w:rsidRDefault="00B21060">
      <w:pPr>
        <w:pStyle w:val="14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BA5510" w:rsidRDefault="00B21060">
      <w:pPr>
        <w:pStyle w:val="14"/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Б1- На данном этапе модуля конкурсанту необходимо выполнить на тракторе МТЗ </w:t>
      </w:r>
      <w:r w:rsidR="00C82EE8">
        <w:rPr>
          <w:rFonts w:eastAsia="Times New Roman"/>
          <w:bCs/>
          <w:sz w:val="28"/>
          <w:szCs w:val="28"/>
        </w:rPr>
        <w:t>1523</w:t>
      </w:r>
      <w:r>
        <w:rPr>
          <w:rFonts w:eastAsia="Times New Roman"/>
          <w:bCs/>
          <w:sz w:val="28"/>
          <w:szCs w:val="28"/>
        </w:rPr>
        <w:t xml:space="preserve"> обслуживание фильтров грубой и тонкой очистки топлива, соединить топливопроводы согласно схеме подачи топлива, проверить и отрегулировать установочный угол опережения впрыска топлива, проверить форсунки на давление начала впрыска и качество распыла топлива, устранить неисправности в системе питания низкого давления, запустить дизель и оценить его работу. Результаты работы (обнаруженные и устранённые неисправности, результаты проведённых регулировок, состояние систем по окончании работы) записать в дефектную ведомость.</w:t>
      </w:r>
    </w:p>
    <w:p w:rsidR="00BA5510" w:rsidRDefault="00B21060">
      <w:pPr>
        <w:pStyle w:val="14"/>
        <w:numPr>
          <w:ilvl w:val="0"/>
          <w:numId w:val="6"/>
        </w:numPr>
        <w:spacing w:after="0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Б2- Конкурсанту необходимо</w:t>
      </w:r>
      <w:r w:rsidR="00C82EE8">
        <w:rPr>
          <w:rFonts w:eastAsia="Times New Roman"/>
          <w:bCs/>
          <w:sz w:val="28"/>
          <w:szCs w:val="28"/>
        </w:rPr>
        <w:t xml:space="preserve"> провести сборку двигателя Д-245</w:t>
      </w:r>
      <w:r>
        <w:rPr>
          <w:rFonts w:eastAsia="Times New Roman"/>
          <w:bCs/>
          <w:sz w:val="28"/>
          <w:szCs w:val="28"/>
        </w:rPr>
        <w:t xml:space="preserve"> в правильной последовательности, провести диагностику, определить неисправности, устранить неисправности, провести необходимые метрологические измерения, регулировки. Выбрать правильные моменты затяжки. Результаты работы (обнаруженные и устранённые неисправности, результаты проведённых замеров, моменты затяжки ответственных резьбовых соединений, состояние двигателя по окончании работы, рекомендации) записать в дефектную ведомость.</w:t>
      </w:r>
    </w:p>
    <w:p w:rsidR="00BA5510" w:rsidRDefault="00B21060">
      <w:pPr>
        <w:pStyle w:val="14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В.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«Механический привод»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(инвариант)</w:t>
      </w:r>
    </w:p>
    <w:p w:rsidR="00BA5510" w:rsidRDefault="00B21060">
      <w:pPr>
        <w:pStyle w:val="14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>- 1,5 часа.</w:t>
      </w:r>
    </w:p>
    <w:p w:rsidR="00BA5510" w:rsidRDefault="00B21060">
      <w:pPr>
        <w:pStyle w:val="afff4"/>
        <w:numPr>
          <w:ilvl w:val="0"/>
          <w:numId w:val="7"/>
        </w:numPr>
        <w:tabs>
          <w:tab w:val="clear" w:pos="720"/>
        </w:tabs>
        <w:spacing w:beforeAutospacing="0" w:after="0" w:afterAutospacing="0" w:line="276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Конкурсанту необходимо провести подготовку трактора к работе с пресс- подборщиком </w:t>
      </w:r>
      <w:r w:rsidR="00DD6904">
        <w:rPr>
          <w:sz w:val="28"/>
          <w:szCs w:val="28"/>
        </w:rPr>
        <w:t>ПРФ-145</w:t>
      </w:r>
      <w:r>
        <w:rPr>
          <w:sz w:val="28"/>
          <w:szCs w:val="28"/>
        </w:rPr>
        <w:t>, а</w:t>
      </w:r>
      <w:r>
        <w:rPr>
          <w:color w:val="000000"/>
          <w:sz w:val="28"/>
          <w:szCs w:val="28"/>
        </w:rPr>
        <w:t>грегатирование пресс-подборщика с трактором МТЗ</w:t>
      </w:r>
      <w:r w:rsidR="00C82EE8">
        <w:rPr>
          <w:color w:val="000000"/>
          <w:sz w:val="28"/>
          <w:szCs w:val="28"/>
        </w:rPr>
        <w:t>-82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устранение неисправностей, регулировку и подготовку пресс-подборщика к работе в заданных условиях, проверку работы механизмов и систем пресс- подборщика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Результаты работы (обнаруженные и устранённые неисправности, результаты проведённых регулировок по трактору и по пресс-подборщику, состояние механизмов по окончании работы) записать в дефектную ведомость.</w:t>
      </w:r>
    </w:p>
    <w:p w:rsidR="00BA5510" w:rsidRDefault="00BA5510">
      <w:pPr>
        <w:pStyle w:val="14"/>
        <w:spacing w:after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A5510" w:rsidRDefault="00B21060">
      <w:pPr>
        <w:pStyle w:val="14"/>
        <w:spacing w:after="0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Г.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«</w:t>
      </w:r>
      <w:r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Гидравлические системы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» (</w:t>
      </w:r>
      <w:r w:rsidR="00B736DF">
        <w:rPr>
          <w:rFonts w:eastAsia="Times New Roman"/>
          <w:b/>
          <w:bCs/>
          <w:color w:val="000000"/>
          <w:sz w:val="28"/>
          <w:szCs w:val="28"/>
          <w:lang w:eastAsia="ru-RU"/>
        </w:rPr>
        <w:t>вариатив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)</w:t>
      </w:r>
    </w:p>
    <w:p w:rsidR="00BA5510" w:rsidRDefault="00B21060">
      <w:pPr>
        <w:pStyle w:val="14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>- 3 часа.</w:t>
      </w:r>
    </w:p>
    <w:p w:rsidR="00BA5510" w:rsidRDefault="00B21060">
      <w:pPr>
        <w:pStyle w:val="afff4"/>
        <w:numPr>
          <w:ilvl w:val="0"/>
          <w:numId w:val="8"/>
        </w:numPr>
        <w:spacing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Задания:</w:t>
      </w:r>
      <w:r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>1- На данном этапе модуля конкурсанту необходимо составить гидропривод по заданной схеме на учебном стенде, включить гидропривод в работу, определить энергетические параметры работы агрегатов гидропривода. Результаты работы (результаты проведённых замеров (подача насоса, давление и расход жидкости в различных агрегатах), состояние механизмов по окончании работы) записать в дефектную ведомость.</w:t>
      </w:r>
    </w:p>
    <w:p w:rsidR="00BA5510" w:rsidRDefault="00B21060" w:rsidP="00DD6904">
      <w:pPr>
        <w:pStyle w:val="14"/>
        <w:numPr>
          <w:ilvl w:val="0"/>
          <w:numId w:val="8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82EE8">
        <w:rPr>
          <w:rFonts w:eastAsia="Times New Roman"/>
          <w:sz w:val="28"/>
          <w:szCs w:val="28"/>
          <w:lang w:eastAsia="ru-RU"/>
        </w:rPr>
        <w:t>Г</w:t>
      </w:r>
      <w:r>
        <w:rPr>
          <w:rFonts w:eastAsia="Times New Roman"/>
          <w:sz w:val="28"/>
          <w:szCs w:val="28"/>
          <w:lang w:eastAsia="ru-RU"/>
        </w:rPr>
        <w:t>2- На данном этапе модуля конкурсанту необходимо подготовить к работе</w:t>
      </w:r>
      <w:r w:rsidR="00DD6904">
        <w:rPr>
          <w:rFonts w:eastAsia="Times New Roman"/>
          <w:sz w:val="28"/>
          <w:szCs w:val="28"/>
          <w:lang w:eastAsia="ru-RU"/>
        </w:rPr>
        <w:t xml:space="preserve"> фронтальный погрузчик</w:t>
      </w:r>
      <w:r w:rsidR="00A04ED3">
        <w:rPr>
          <w:rFonts w:eastAsia="Times New Roman"/>
          <w:sz w:val="28"/>
          <w:szCs w:val="28"/>
          <w:lang w:eastAsia="ru-RU"/>
        </w:rPr>
        <w:t xml:space="preserve"> на базе МТЗ-1021</w:t>
      </w:r>
      <w:r>
        <w:rPr>
          <w:rFonts w:eastAsia="Times New Roman"/>
          <w:sz w:val="28"/>
          <w:szCs w:val="28"/>
          <w:lang w:eastAsia="ru-RU"/>
        </w:rPr>
        <w:t xml:space="preserve">, устранить обнаруженные неисправности, провести диагностирование и регулировки гидросистем </w:t>
      </w:r>
      <w:r w:rsidR="00DD6904">
        <w:rPr>
          <w:rFonts w:eastAsia="Times New Roman"/>
          <w:sz w:val="28"/>
          <w:szCs w:val="28"/>
          <w:lang w:eastAsia="ru-RU"/>
        </w:rPr>
        <w:t>управления оборудованием фронтального погрузчика</w:t>
      </w:r>
      <w:r>
        <w:rPr>
          <w:rFonts w:eastAsia="Times New Roman"/>
          <w:sz w:val="28"/>
          <w:szCs w:val="28"/>
          <w:lang w:eastAsia="ru-RU"/>
        </w:rPr>
        <w:t xml:space="preserve">, проверить работу </w:t>
      </w:r>
      <w:r w:rsidR="00DD6904" w:rsidRPr="00DD6904">
        <w:rPr>
          <w:rFonts w:eastAsia="Times New Roman"/>
          <w:sz w:val="28"/>
          <w:szCs w:val="28"/>
          <w:lang w:eastAsia="ru-RU"/>
        </w:rPr>
        <w:t xml:space="preserve">оборудования </w:t>
      </w:r>
      <w:r w:rsidR="00DD6904">
        <w:rPr>
          <w:rFonts w:eastAsia="Times New Roman"/>
          <w:sz w:val="28"/>
          <w:szCs w:val="28"/>
          <w:lang w:eastAsia="ru-RU"/>
        </w:rPr>
        <w:t>фронтального погрузчика</w:t>
      </w:r>
      <w:r>
        <w:rPr>
          <w:rFonts w:eastAsia="Times New Roman"/>
          <w:sz w:val="28"/>
          <w:szCs w:val="28"/>
          <w:lang w:eastAsia="ru-RU"/>
        </w:rPr>
        <w:t>. Результаты работы (обнаруженные и устранённые неисправности, результаты диагностирования и проведённых регулировок, состояние механизмов по окончании работы) записать в дефектную ведомость.</w:t>
      </w:r>
    </w:p>
    <w:p w:rsidR="00BA5510" w:rsidRDefault="00BA5510">
      <w:pPr>
        <w:pStyle w:val="14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</w:p>
    <w:p w:rsidR="00B736DF" w:rsidRDefault="00B736DF" w:rsidP="00B736DF">
      <w:pPr>
        <w:pStyle w:val="14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Д.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eastAsia="Microsoft YaHei"/>
          <w:color w:val="000000"/>
          <w:sz w:val="28"/>
          <w:szCs w:val="28"/>
        </w:rPr>
        <w:t>Комплектование машинно-тракторного агрегата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» (инвариант)</w:t>
      </w:r>
    </w:p>
    <w:p w:rsidR="00B736DF" w:rsidRDefault="00B736DF" w:rsidP="00B736DF">
      <w:pPr>
        <w:pStyle w:val="14"/>
        <w:spacing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>- 3 часа.</w:t>
      </w:r>
    </w:p>
    <w:p w:rsidR="00B736DF" w:rsidRDefault="00B736DF" w:rsidP="00B736DF">
      <w:pPr>
        <w:pStyle w:val="afff4"/>
        <w:numPr>
          <w:ilvl w:val="0"/>
          <w:numId w:val="11"/>
        </w:numPr>
        <w:suppressAutoHyphens/>
        <w:spacing w:before="280" w:after="0" w:afterAutospacing="0" w:line="360" w:lineRule="auto"/>
        <w:jc w:val="both"/>
      </w:pPr>
      <w:r>
        <w:rPr>
          <w:b/>
          <w:bCs/>
          <w:sz w:val="28"/>
          <w:szCs w:val="28"/>
        </w:rPr>
        <w:t>Задания: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Конкурсанту необходимо провести комплектование оборотного плуга, подготовить трактор для работы с оборотным плугом, провести агрегатирование трактора с оборотным плугом, адаптировать плуг к трактору, отрегулировать пахотный агрегат на заданные условия работы. Результаты работы (обнаруженные и устранённые неисправности, результаты проведённых регулировок по трактору и по плугу, состояние механизмов по окончании работы) записать в дефектную ведомость.</w:t>
      </w:r>
    </w:p>
    <w:p w:rsidR="00B736DF" w:rsidRDefault="00B736DF">
      <w:pPr>
        <w:pStyle w:val="14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</w:p>
    <w:p w:rsidR="00DD6904" w:rsidRPr="00DD6904" w:rsidRDefault="00DD6904" w:rsidP="00DD690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Е.</w:t>
      </w:r>
      <w:r w:rsidRPr="00DD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DD69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Оформление документации по ремонту</w:t>
      </w:r>
      <w:r w:rsidRPr="00DD6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(вариатив)</w:t>
      </w:r>
    </w:p>
    <w:p w:rsidR="00DD6904" w:rsidRPr="00DD6904" w:rsidRDefault="00DD6904" w:rsidP="00DD6904">
      <w:pPr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904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DD6904">
        <w:rPr>
          <w:rFonts w:ascii="Times New Roman" w:eastAsia="Times New Roman" w:hAnsi="Times New Roman" w:cs="Times New Roman"/>
          <w:bCs/>
          <w:sz w:val="28"/>
          <w:szCs w:val="28"/>
        </w:rPr>
        <w:t>- 1,5 часа.</w:t>
      </w:r>
    </w:p>
    <w:p w:rsidR="00DD6904" w:rsidRPr="00DD6904" w:rsidRDefault="00DD6904" w:rsidP="00DD6904">
      <w:pPr>
        <w:suppressAutoHyphens/>
        <w:spacing w:line="276" w:lineRule="auto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D69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DD69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6904">
        <w:rPr>
          <w:rFonts w:ascii="Times New Roman" w:eastAsia="Times New Roman" w:hAnsi="Times New Roman" w:cs="Times New Roman"/>
          <w:bCs/>
          <w:i/>
          <w:sz w:val="28"/>
          <w:szCs w:val="28"/>
        </w:rPr>
        <w:t>Конкурсанту</w:t>
      </w:r>
      <w:r w:rsidRPr="00DD6904">
        <w:rPr>
          <w:rFonts w:ascii="Times New Roman" w:eastAsia="DejaVu Sans" w:hAnsi="Times New Roman" w:cs="Times New Roman"/>
          <w:sz w:val="28"/>
          <w:szCs w:val="28"/>
        </w:rPr>
        <w:t xml:space="preserve"> в соответствии с заданием пользуясь технической документацией необходимо произвести подбор запасных частей и расходных материалов с указанием каталожных номеров,</w:t>
      </w:r>
      <w:r w:rsidRPr="00DD6904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DD6904">
        <w:rPr>
          <w:rFonts w:ascii="Times New Roman" w:eastAsia="DejaVu Sans" w:hAnsi="Times New Roman" w:cs="Times New Roman"/>
          <w:sz w:val="28"/>
          <w:szCs w:val="28"/>
        </w:rPr>
        <w:t>составить заявку</w:t>
      </w:r>
      <w:r w:rsidRPr="00DD6904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</w:t>
      </w:r>
      <w:r w:rsidRPr="00DD6904">
        <w:rPr>
          <w:rFonts w:ascii="Times New Roman" w:eastAsia="DejaVu Sans" w:hAnsi="Times New Roman" w:cs="Times New Roman"/>
          <w:sz w:val="28"/>
          <w:szCs w:val="28"/>
        </w:rPr>
        <w:t>произвести р</w:t>
      </w:r>
      <w:r w:rsidRPr="00DD6904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асчет трудоемкости работ согласно </w:t>
      </w:r>
      <w:r w:rsidRPr="00DD6904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t>требованиям</w:t>
      </w:r>
      <w:r w:rsidRPr="00DD6904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разработанным заводом изготовителем. </w:t>
      </w:r>
      <w:r w:rsidRPr="00DD6904">
        <w:rPr>
          <w:rFonts w:ascii="Times New Roman" w:eastAsia="DejaVu Sans" w:hAnsi="Times New Roman" w:cs="Times New Roman"/>
          <w:sz w:val="28"/>
          <w:szCs w:val="28"/>
        </w:rPr>
        <w:t>Все планируемые работы, и используемые запасные части участник должен записать в лист заказ – наряд, а результаты замеров и расчетов в представленную для этого ведомость.</w:t>
      </w:r>
    </w:p>
    <w:p w:rsidR="00BA5510" w:rsidRDefault="00BA5510">
      <w:pPr>
        <w:pStyle w:val="14"/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</w:p>
    <w:p w:rsidR="00BA5510" w:rsidRDefault="00BA5510">
      <w:pPr>
        <w:pStyle w:val="14"/>
        <w:spacing w:after="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A5510" w:rsidRDefault="00B21060">
      <w:pPr>
        <w:pStyle w:val="21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bookmarkStart w:id="11" w:name="_Toc124422971"/>
      <w:bookmarkStart w:id="12" w:name="_Toc78885643"/>
      <w:bookmarkEnd w:id="11"/>
      <w:bookmarkEnd w:id="12"/>
      <w:r>
        <w:rPr>
          <w:rStyle w:val="af9"/>
          <w:rFonts w:ascii="Times New Roman" w:hAnsi="Times New Roman"/>
          <w:i/>
          <w:color w:val="000000"/>
        </w:rPr>
        <w:footnoteReference w:id="1"/>
      </w:r>
    </w:p>
    <w:p w:rsidR="00BA5510" w:rsidRDefault="00B21060">
      <w:pPr>
        <w:pStyle w:val="14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Конкурсанты и эксперты без СИЗ (спец. одежда, обувь с жестким мыском, очки, перчатки, каскетка) на конкурсную площадку не допускаются. </w:t>
      </w:r>
    </w:p>
    <w:p w:rsidR="00BA5510" w:rsidRDefault="00B21060">
      <w:pPr>
        <w:pStyle w:val="260"/>
        <w:shd w:val="clear" w:color="auto" w:fill="auto"/>
        <w:spacing w:line="276" w:lineRule="auto"/>
        <w:ind w:firstLine="709"/>
        <w:contextualSpacing/>
        <w:jc w:val="both"/>
        <w:rPr>
          <w:rStyle w:val="29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задании модулей по коллегиальному решению экспертов чемпионата и по согласованию с Менеджером компетенции допускается включение точки </w:t>
      </w:r>
      <w:r>
        <w:rPr>
          <w:rStyle w:val="29"/>
          <w:rFonts w:ascii="Times New Roman" w:hAnsi="Times New Roman" w:cs="Times New Roman"/>
          <w:sz w:val="28"/>
          <w:szCs w:val="28"/>
        </w:rPr>
        <w:t>STOP</w:t>
      </w:r>
      <w:r>
        <w:rPr>
          <w:rStyle w:val="29"/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29"/>
          <w:rFonts w:ascii="Times New Roman" w:hAnsi="Times New Roman" w:cs="Times New Roman"/>
          <w:sz w:val="28"/>
          <w:szCs w:val="28"/>
          <w:lang w:val="ru-RU"/>
        </w:rPr>
        <w:t xml:space="preserve">В инструкциях для участника по прохождению заданий точки </w:t>
      </w:r>
      <w:r>
        <w:rPr>
          <w:rStyle w:val="29"/>
          <w:rFonts w:ascii="Times New Roman" w:hAnsi="Times New Roman" w:cs="Times New Roman"/>
          <w:sz w:val="28"/>
          <w:szCs w:val="28"/>
        </w:rPr>
        <w:t>STOP</w:t>
      </w:r>
      <w:r>
        <w:rPr>
          <w:rStyle w:val="29"/>
          <w:rFonts w:ascii="Times New Roman" w:hAnsi="Times New Roman" w:cs="Times New Roman"/>
          <w:sz w:val="28"/>
          <w:szCs w:val="28"/>
          <w:lang w:val="ru-RU"/>
        </w:rPr>
        <w:t xml:space="preserve"> предусмотренные настоящим техническим описанием должны присутствовать в каждом пункте/разделе оценки и четко определять, что подлежит оценке. </w:t>
      </w:r>
    </w:p>
    <w:p w:rsidR="00BA5510" w:rsidRDefault="00B21060">
      <w:pPr>
        <w:pStyle w:val="14"/>
        <w:spacing w:after="0"/>
        <w:ind w:firstLine="709"/>
        <w:jc w:val="both"/>
        <w:rPr>
          <w:rStyle w:val="29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9"/>
          <w:rFonts w:ascii="Times New Roman" w:hAnsi="Times New Roman" w:cs="Times New Roman"/>
          <w:sz w:val="28"/>
          <w:szCs w:val="28"/>
          <w:lang w:val="ru-RU"/>
        </w:rPr>
        <w:t xml:space="preserve">Главный эксперт согласовывает КЗ с Менеджером компетенции и принимает решение о выполнимости всех модулей и при необходимости должны доказать реальность его выполнения. Во внимание принимаются время и материалы. </w:t>
      </w:r>
    </w:p>
    <w:p w:rsidR="00BA5510" w:rsidRDefault="00B21060">
      <w:pPr>
        <w:pStyle w:val="14"/>
        <w:spacing w:after="0"/>
        <w:ind w:firstLine="709"/>
        <w:jc w:val="both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Конкурсное задание может быть утверждено в любой удобной для Менеджера компетенции форме.</w:t>
      </w:r>
    </w:p>
    <w:p w:rsidR="00BA5510" w:rsidRDefault="00BA5510">
      <w:pPr>
        <w:pStyle w:val="14"/>
        <w:spacing w:after="0"/>
        <w:jc w:val="both"/>
        <w:rPr>
          <w:sz w:val="28"/>
          <w:szCs w:val="28"/>
        </w:rPr>
      </w:pPr>
    </w:p>
    <w:p w:rsidR="00BA5510" w:rsidRDefault="00B21060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Cs w:val="28"/>
        </w:rPr>
        <w:t xml:space="preserve">2.1. </w:t>
      </w:r>
      <w:bookmarkEnd w:id="13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BA5510" w:rsidRDefault="00B21060">
      <w:pPr>
        <w:pStyle w:val="14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Нулевой.</w:t>
      </w:r>
    </w:p>
    <w:p w:rsidR="00BA5510" w:rsidRDefault="00B21060">
      <w:pPr>
        <w:pStyle w:val="310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BA5510" w:rsidRDefault="00B21060">
      <w:pPr>
        <w:pStyle w:val="14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 площадке запрещены пневматические и электрические инструменты. </w:t>
      </w:r>
    </w:p>
    <w:p w:rsidR="00BA5510" w:rsidRDefault="00B21060">
      <w:pPr>
        <w:pStyle w:val="14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площадке проведения соревнования запрещено пользоваться любыми цифровыми носителями не предоставленными организаторами соревнования.</w:t>
      </w:r>
    </w:p>
    <w:p w:rsidR="00BA5510" w:rsidRDefault="00B21060">
      <w:pPr>
        <w:pStyle w:val="14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Пневматические и электрические инструменты использовать разрешено только экспертам, для ускорения работы по восстановлению и внесению неисправностей в модули.</w:t>
      </w:r>
    </w:p>
    <w:p w:rsidR="00BA5510" w:rsidRDefault="00BA5510">
      <w:pPr>
        <w:pStyle w:val="14"/>
        <w:spacing w:after="0"/>
        <w:ind w:firstLine="720"/>
        <w:jc w:val="both"/>
        <w:rPr>
          <w:rFonts w:eastAsia="Times New Roman"/>
          <w:sz w:val="28"/>
          <w:szCs w:val="28"/>
        </w:rPr>
      </w:pPr>
    </w:p>
    <w:p w:rsidR="00BA5510" w:rsidRDefault="00B21060">
      <w:pPr>
        <w:pStyle w:val="-10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olor w:val="auto"/>
          <w:sz w:val="28"/>
          <w:szCs w:val="28"/>
        </w:rPr>
        <w:lastRenderedPageBreak/>
        <w:t>3. Приложения</w:t>
      </w:r>
      <w:bookmarkEnd w:id="16"/>
    </w:p>
    <w:p w:rsidR="00BA5510" w:rsidRDefault="004A7002">
      <w:pPr>
        <w:pStyle w:val="14"/>
        <w:spacing w:after="0"/>
        <w:jc w:val="both"/>
        <w:rPr>
          <w:sz w:val="28"/>
          <w:szCs w:val="28"/>
        </w:rPr>
      </w:pPr>
      <w:hyperlink r:id="rId9" w:tooltip="Приложение%201%20Инструкция%20к%20матрице_Экспедирование%20грузов.docx" w:history="1">
        <w:r w:rsidR="00B21060">
          <w:rPr>
            <w:rStyle w:val="afff6"/>
            <w:sz w:val="28"/>
            <w:szCs w:val="28"/>
          </w:rPr>
          <w:t>Приложение №1</w:t>
        </w:r>
      </w:hyperlink>
      <w:r w:rsidR="00B21060">
        <w:rPr>
          <w:sz w:val="28"/>
          <w:szCs w:val="28"/>
        </w:rPr>
        <w:t xml:space="preserve"> Инструкция по заполнению матрицы конкурсного задания</w:t>
      </w:r>
    </w:p>
    <w:p w:rsidR="00BA5510" w:rsidRDefault="004A7002">
      <w:pPr>
        <w:pStyle w:val="14"/>
        <w:spacing w:after="0"/>
        <w:jc w:val="both"/>
        <w:rPr>
          <w:sz w:val="28"/>
          <w:szCs w:val="28"/>
        </w:rPr>
      </w:pPr>
      <w:hyperlink r:id="rId10" w:tooltip="Матрица%20эксплуатация%20(1)%20(1).xlsx" w:history="1">
        <w:r w:rsidR="00B21060">
          <w:rPr>
            <w:rStyle w:val="afff6"/>
            <w:sz w:val="28"/>
            <w:szCs w:val="28"/>
          </w:rPr>
          <w:t>Приложение №2</w:t>
        </w:r>
      </w:hyperlink>
      <w:r w:rsidR="00B21060">
        <w:rPr>
          <w:sz w:val="28"/>
          <w:szCs w:val="28"/>
        </w:rPr>
        <w:t xml:space="preserve"> Матрица конкурсного задания</w:t>
      </w:r>
    </w:p>
    <w:p w:rsidR="00BA5510" w:rsidRDefault="004A7002">
      <w:pPr>
        <w:pStyle w:val="14"/>
        <w:spacing w:after="0"/>
        <w:jc w:val="both"/>
        <w:rPr>
          <w:sz w:val="28"/>
          <w:szCs w:val="28"/>
        </w:rPr>
      </w:pPr>
      <w:hyperlink r:id="rId11" w:tooltip="КО%20Эксплуатация%20сельскохозяйственных%20машин%20(1).xlsx" w:history="1">
        <w:r w:rsidR="00B21060">
          <w:rPr>
            <w:rStyle w:val="afff6"/>
            <w:sz w:val="28"/>
            <w:szCs w:val="28"/>
          </w:rPr>
          <w:t>Приложение №3</w:t>
        </w:r>
      </w:hyperlink>
      <w:r w:rsidR="00B21060">
        <w:rPr>
          <w:sz w:val="28"/>
          <w:szCs w:val="28"/>
        </w:rPr>
        <w:t xml:space="preserve"> Критерии оценки</w:t>
      </w:r>
    </w:p>
    <w:p w:rsidR="00BA5510" w:rsidRDefault="004A7002">
      <w:pPr>
        <w:pStyle w:val="14"/>
        <w:spacing w:after="0"/>
        <w:jc w:val="both"/>
        <w:rPr>
          <w:sz w:val="28"/>
          <w:szCs w:val="28"/>
        </w:rPr>
      </w:pPr>
      <w:hyperlink r:id="rId12" w:tooltip="Инструкция_по_охране_труда_и_ТБ_Эксплуатация_сельскохозяйственных.docm" w:history="1">
        <w:r w:rsidR="00B21060">
          <w:rPr>
            <w:rStyle w:val="afff6"/>
            <w:sz w:val="28"/>
            <w:szCs w:val="28"/>
          </w:rPr>
          <w:t>Приложение №4</w:t>
        </w:r>
      </w:hyperlink>
      <w:r w:rsidR="00B21060">
        <w:rPr>
          <w:sz w:val="28"/>
          <w:szCs w:val="28"/>
        </w:rPr>
        <w:t xml:space="preserve"> Инструкция по охране труда и технике безопасности по компетенции «Эксплуатация сельскохозяйственных машин».</w:t>
      </w:r>
    </w:p>
    <w:sectPr w:rsidR="00BA5510" w:rsidSect="00BA5510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6066" w:rsidRDefault="00206066">
      <w:r>
        <w:separator/>
      </w:r>
    </w:p>
  </w:endnote>
  <w:endnote w:type="continuationSeparator" w:id="0">
    <w:p w:rsidR="00206066" w:rsidRDefault="0020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swiss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BA5510">
      <w:trPr>
        <w:jc w:val="center"/>
      </w:trPr>
      <w:tc>
        <w:tcPr>
          <w:tcW w:w="5953" w:type="dxa"/>
          <w:shd w:val="clear" w:color="auto" w:fill="auto"/>
          <w:vAlign w:val="center"/>
        </w:tcPr>
        <w:p w:rsidR="00BA5510" w:rsidRDefault="00BA5510">
          <w:pPr>
            <w:pStyle w:val="12"/>
            <w:widowControl w:val="0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A5510" w:rsidRDefault="00BA5510">
          <w:pPr>
            <w:pStyle w:val="12"/>
            <w:widowControl w:val="0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fldChar w:fldCharType="begin"/>
          </w:r>
          <w:r w:rsidR="00B21060">
            <w:instrText>PAGE</w:instrText>
          </w:r>
          <w:r>
            <w:fldChar w:fldCharType="separate"/>
          </w:r>
          <w:r w:rsidR="00667DBC">
            <w:rPr>
              <w:noProof/>
            </w:rPr>
            <w:t>16</w:t>
          </w:r>
          <w:r>
            <w:fldChar w:fldCharType="end"/>
          </w:r>
        </w:p>
      </w:tc>
    </w:tr>
  </w:tbl>
  <w:p w:rsidR="00BA5510" w:rsidRDefault="00BA5510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6066" w:rsidRDefault="00206066">
      <w:pPr>
        <w:rPr>
          <w:sz w:val="12"/>
        </w:rPr>
      </w:pPr>
      <w:r>
        <w:separator/>
      </w:r>
    </w:p>
  </w:footnote>
  <w:footnote w:type="continuationSeparator" w:id="0">
    <w:p w:rsidR="00206066" w:rsidRDefault="00206066">
      <w:pPr>
        <w:rPr>
          <w:sz w:val="12"/>
        </w:rPr>
      </w:pPr>
      <w:r>
        <w:continuationSeparator/>
      </w:r>
    </w:p>
  </w:footnote>
  <w:footnote w:id="1">
    <w:p w:rsidR="00BA5510" w:rsidRPr="00667DBC" w:rsidRDefault="00BA5510" w:rsidP="00667DBC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5510" w:rsidRDefault="00BA5510">
    <w:pPr>
      <w:pStyle w:val="10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E63"/>
    <w:multiLevelType w:val="hybridMultilevel"/>
    <w:tmpl w:val="C24678A6"/>
    <w:lvl w:ilvl="0" w:tplc="D5F84994">
      <w:start w:val="1"/>
      <w:numFmt w:val="bullet"/>
      <w:pStyle w:val="ListaBlack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 w:tplc="47308268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 w:tplc="35CEA73A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 w:tplc="E11A23CE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 w:tplc="EDA0A698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 w:tplc="999ECD6C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 w:tplc="40545698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 w:tplc="8B0E2DA8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 w:tplc="058C48D0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EE0923"/>
    <w:multiLevelType w:val="hybridMultilevel"/>
    <w:tmpl w:val="6658CA60"/>
    <w:lvl w:ilvl="0" w:tplc="439C33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92448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D183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EC44B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41A0B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EB468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41695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E285C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93A9B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1D50F9"/>
    <w:multiLevelType w:val="multilevel"/>
    <w:tmpl w:val="2FC8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DFD579A"/>
    <w:multiLevelType w:val="hybridMultilevel"/>
    <w:tmpl w:val="EA1A95A8"/>
    <w:lvl w:ilvl="0" w:tplc="B35AF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8AD20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5AA627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62A260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940036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A1B65E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0C48A2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D1FE81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FC029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CBA2DF3"/>
    <w:multiLevelType w:val="hybridMultilevel"/>
    <w:tmpl w:val="8ECED7B0"/>
    <w:lvl w:ilvl="0" w:tplc="20048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C3B6D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4B3E07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FBBE75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E59E6B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BE822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19F63C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E7C2A0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5C3A9A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FA110E1"/>
    <w:multiLevelType w:val="hybridMultilevel"/>
    <w:tmpl w:val="9328067C"/>
    <w:lvl w:ilvl="0" w:tplc="1BB8D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0AE8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4AF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AAAC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9655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610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3EC3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6E74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024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807BB3"/>
    <w:multiLevelType w:val="hybridMultilevel"/>
    <w:tmpl w:val="BA4EC32C"/>
    <w:lvl w:ilvl="0" w:tplc="E2DE2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D820FD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FA80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F1168B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63F292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A35810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5DFE31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0448AB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A816D8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96F2740"/>
    <w:multiLevelType w:val="hybridMultilevel"/>
    <w:tmpl w:val="13948364"/>
    <w:lvl w:ilvl="0" w:tplc="14A8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448868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7F3EED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0A3608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5F12BE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5FB40B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8BB884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4858CF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105276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CE60E85"/>
    <w:multiLevelType w:val="hybridMultilevel"/>
    <w:tmpl w:val="898C519E"/>
    <w:lvl w:ilvl="0" w:tplc="9710B23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4ED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007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60C3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E0823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E238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AEB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DC48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44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EC1451"/>
    <w:multiLevelType w:val="hybridMultilevel"/>
    <w:tmpl w:val="539E2496"/>
    <w:lvl w:ilvl="0" w:tplc="E9589622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E827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E8C1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07C96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9EF6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26CF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D26E3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500E2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FA26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A40E40"/>
    <w:multiLevelType w:val="hybridMultilevel"/>
    <w:tmpl w:val="9ABA686C"/>
    <w:lvl w:ilvl="0" w:tplc="7D9C5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137E0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D2582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1E2827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2640EC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1BF28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F9D883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1C5C60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944CC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510"/>
    <w:rsid w:val="00206066"/>
    <w:rsid w:val="004A7002"/>
    <w:rsid w:val="00667DBC"/>
    <w:rsid w:val="007A4435"/>
    <w:rsid w:val="0085326C"/>
    <w:rsid w:val="00A04ED3"/>
    <w:rsid w:val="00B21060"/>
    <w:rsid w:val="00B736DF"/>
    <w:rsid w:val="00BA5510"/>
    <w:rsid w:val="00C82EE8"/>
    <w:rsid w:val="00D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EF924B"/>
  <w15:docId w15:val="{AE623BC8-61BB-4F06-BA22-C237BCBF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A5510"/>
  </w:style>
  <w:style w:type="paragraph" w:styleId="1">
    <w:name w:val="heading 1"/>
    <w:basedOn w:val="a1"/>
    <w:next w:val="a1"/>
    <w:link w:val="11"/>
    <w:uiPriority w:val="9"/>
    <w:qFormat/>
    <w:rsid w:val="00C8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BA551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link w:val="21"/>
    <w:uiPriority w:val="9"/>
    <w:rsid w:val="00BA551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BA551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BA551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BA551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BA551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BA551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BA551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BA5510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basedOn w:val="a2"/>
    <w:link w:val="a6"/>
    <w:uiPriority w:val="10"/>
    <w:rsid w:val="00BA55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BA551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sid w:val="00BA5510"/>
    <w:rPr>
      <w:sz w:val="24"/>
      <w:szCs w:val="24"/>
    </w:rPr>
  </w:style>
  <w:style w:type="paragraph" w:styleId="2">
    <w:name w:val="Quote"/>
    <w:basedOn w:val="a1"/>
    <w:next w:val="a1"/>
    <w:link w:val="20"/>
    <w:uiPriority w:val="29"/>
    <w:qFormat/>
    <w:rsid w:val="00BA551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A5510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BA55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5510"/>
    <w:rPr>
      <w:i/>
    </w:rPr>
  </w:style>
  <w:style w:type="character" w:customStyle="1" w:styleId="HeaderChar">
    <w:name w:val="Header Char"/>
    <w:basedOn w:val="a2"/>
    <w:link w:val="10"/>
    <w:uiPriority w:val="99"/>
    <w:rsid w:val="00BA5510"/>
  </w:style>
  <w:style w:type="character" w:customStyle="1" w:styleId="FooterChar">
    <w:name w:val="Footer Char"/>
    <w:basedOn w:val="a2"/>
    <w:uiPriority w:val="99"/>
    <w:rsid w:val="00BA5510"/>
  </w:style>
  <w:style w:type="character" w:customStyle="1" w:styleId="CaptionChar">
    <w:name w:val="Caption Char"/>
    <w:link w:val="12"/>
    <w:uiPriority w:val="99"/>
    <w:rsid w:val="00BA5510"/>
  </w:style>
  <w:style w:type="table" w:customStyle="1" w:styleId="TableGridLight">
    <w:name w:val="Table Grid Light"/>
    <w:basedOn w:val="a3"/>
    <w:uiPriority w:val="59"/>
    <w:rsid w:val="00BA551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uiPriority w:val="59"/>
    <w:rsid w:val="00BA551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BA5510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BA5510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BA5510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BA5510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BA5510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BA5510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BA5510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BA5510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BA5510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BA5510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BA5510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BA551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BA5510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BA5510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BA5510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BA5510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BA5510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BA5510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BA551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BA5510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BA5510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BA5510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BA5510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BA5510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BA5510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BA5510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BA5510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BA5510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BA5510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BA5510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BA5510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BA5510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BA551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BA551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BA551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BA551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BA551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BA551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BA551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BA5510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BA5510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BA5510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BA5510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BA5510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BA551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BA551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BA5510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BA5510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BA5510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BA5510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BA5510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BA5510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BA5510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BA551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BA551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BA551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BA551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BA551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BA551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BA551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BA5510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BA5510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BA5510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BA5510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BA5510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BA5510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BA5510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BA55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BA551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BA5510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BA5510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BA5510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BA5510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BA5510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BA55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BA5510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BA5510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BA5510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BA5510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BA5510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BA5510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BA5510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BA5510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BA5510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BA5510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BA5510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BA5510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BA5510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BA55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BA5510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BA5510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BA5510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BA5510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BA5510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BA5510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BA5510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BA5510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BA5510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BA5510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BA5510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BA5510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BA5510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BA551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BA5510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BA5510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BA5510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BA5510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BA5510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BA5510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BA5510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13">
    <w:name w:val="Текст сноски Знак1"/>
    <w:link w:val="ab"/>
    <w:uiPriority w:val="99"/>
    <w:rsid w:val="00BA5510"/>
    <w:rPr>
      <w:sz w:val="18"/>
    </w:rPr>
  </w:style>
  <w:style w:type="character" w:styleId="ac">
    <w:name w:val="footnote reference"/>
    <w:basedOn w:val="a2"/>
    <w:uiPriority w:val="99"/>
    <w:unhideWhenUsed/>
    <w:rsid w:val="00BA5510"/>
    <w:rPr>
      <w:vertAlign w:val="superscript"/>
    </w:rPr>
  </w:style>
  <w:style w:type="paragraph" w:styleId="ad">
    <w:name w:val="endnote text"/>
    <w:basedOn w:val="a1"/>
    <w:link w:val="ae"/>
    <w:uiPriority w:val="99"/>
    <w:semiHidden/>
    <w:unhideWhenUsed/>
    <w:rsid w:val="00BA5510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BA5510"/>
    <w:rPr>
      <w:sz w:val="20"/>
    </w:rPr>
  </w:style>
  <w:style w:type="character" w:styleId="af">
    <w:name w:val="endnote reference"/>
    <w:basedOn w:val="a2"/>
    <w:uiPriority w:val="99"/>
    <w:semiHidden/>
    <w:unhideWhenUsed/>
    <w:rsid w:val="00BA5510"/>
    <w:rPr>
      <w:vertAlign w:val="superscript"/>
    </w:rPr>
  </w:style>
  <w:style w:type="paragraph" w:styleId="4">
    <w:name w:val="toc 4"/>
    <w:basedOn w:val="a1"/>
    <w:next w:val="a1"/>
    <w:uiPriority w:val="39"/>
    <w:unhideWhenUsed/>
    <w:rsid w:val="00BA5510"/>
    <w:pPr>
      <w:spacing w:after="57"/>
      <w:ind w:left="850"/>
    </w:pPr>
  </w:style>
  <w:style w:type="paragraph" w:styleId="5">
    <w:name w:val="toc 5"/>
    <w:basedOn w:val="a1"/>
    <w:next w:val="a1"/>
    <w:uiPriority w:val="39"/>
    <w:unhideWhenUsed/>
    <w:rsid w:val="00BA5510"/>
    <w:pPr>
      <w:spacing w:after="57"/>
      <w:ind w:left="1134"/>
    </w:pPr>
  </w:style>
  <w:style w:type="paragraph" w:styleId="6">
    <w:name w:val="toc 6"/>
    <w:basedOn w:val="a1"/>
    <w:next w:val="a1"/>
    <w:uiPriority w:val="39"/>
    <w:unhideWhenUsed/>
    <w:rsid w:val="00BA5510"/>
    <w:pPr>
      <w:spacing w:after="57"/>
      <w:ind w:left="1417"/>
    </w:pPr>
  </w:style>
  <w:style w:type="paragraph" w:styleId="7">
    <w:name w:val="toc 7"/>
    <w:basedOn w:val="a1"/>
    <w:next w:val="a1"/>
    <w:uiPriority w:val="39"/>
    <w:unhideWhenUsed/>
    <w:rsid w:val="00BA5510"/>
    <w:pPr>
      <w:spacing w:after="57"/>
      <w:ind w:left="1701"/>
    </w:pPr>
  </w:style>
  <w:style w:type="paragraph" w:styleId="8">
    <w:name w:val="toc 8"/>
    <w:basedOn w:val="a1"/>
    <w:next w:val="a1"/>
    <w:uiPriority w:val="39"/>
    <w:unhideWhenUsed/>
    <w:rsid w:val="00BA5510"/>
    <w:pPr>
      <w:spacing w:after="57"/>
      <w:ind w:left="1984"/>
    </w:pPr>
  </w:style>
  <w:style w:type="paragraph" w:styleId="9">
    <w:name w:val="toc 9"/>
    <w:basedOn w:val="a1"/>
    <w:next w:val="a1"/>
    <w:uiPriority w:val="39"/>
    <w:unhideWhenUsed/>
    <w:rsid w:val="00BA5510"/>
    <w:pPr>
      <w:spacing w:after="57"/>
      <w:ind w:left="2268"/>
    </w:pPr>
  </w:style>
  <w:style w:type="paragraph" w:styleId="af0">
    <w:name w:val="table of figures"/>
    <w:basedOn w:val="a1"/>
    <w:next w:val="a1"/>
    <w:uiPriority w:val="99"/>
    <w:unhideWhenUsed/>
    <w:rsid w:val="00BA5510"/>
  </w:style>
  <w:style w:type="paragraph" w:customStyle="1" w:styleId="111">
    <w:name w:val="Заголовок 11"/>
    <w:basedOn w:val="14"/>
    <w:next w:val="14"/>
    <w:link w:val="15"/>
    <w:qFormat/>
    <w:rsid w:val="00BA5510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customStyle="1" w:styleId="21">
    <w:name w:val="Заголовок 21"/>
    <w:basedOn w:val="14"/>
    <w:next w:val="14"/>
    <w:link w:val="Heading2Char"/>
    <w:qFormat/>
    <w:rsid w:val="00BA5510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customStyle="1" w:styleId="310">
    <w:name w:val="Заголовок 31"/>
    <w:basedOn w:val="14"/>
    <w:next w:val="14"/>
    <w:link w:val="3"/>
    <w:qFormat/>
    <w:rsid w:val="00BA5510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customStyle="1" w:styleId="410">
    <w:name w:val="Заголовок 41"/>
    <w:basedOn w:val="14"/>
    <w:next w:val="14"/>
    <w:link w:val="40"/>
    <w:qFormat/>
    <w:rsid w:val="00BA5510"/>
    <w:pPr>
      <w:keepNext/>
      <w:widowControl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customStyle="1" w:styleId="510">
    <w:name w:val="Заголовок 51"/>
    <w:basedOn w:val="14"/>
    <w:next w:val="14"/>
    <w:link w:val="50"/>
    <w:qFormat/>
    <w:rsid w:val="00BA5510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customStyle="1" w:styleId="61">
    <w:name w:val="Заголовок 61"/>
    <w:basedOn w:val="14"/>
    <w:next w:val="14"/>
    <w:link w:val="60"/>
    <w:qFormat/>
    <w:rsid w:val="00BA5510"/>
    <w:pPr>
      <w:keepNext/>
      <w:widowControl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customStyle="1" w:styleId="71">
    <w:name w:val="Заголовок 71"/>
    <w:basedOn w:val="14"/>
    <w:next w:val="14"/>
    <w:link w:val="70"/>
    <w:qFormat/>
    <w:rsid w:val="00BA5510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customStyle="1" w:styleId="81">
    <w:name w:val="Заголовок 81"/>
    <w:basedOn w:val="14"/>
    <w:next w:val="14"/>
    <w:link w:val="80"/>
    <w:qFormat/>
    <w:rsid w:val="00BA5510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customStyle="1" w:styleId="91">
    <w:name w:val="Заголовок 91"/>
    <w:basedOn w:val="14"/>
    <w:next w:val="14"/>
    <w:link w:val="90"/>
    <w:qFormat/>
    <w:rsid w:val="00BA5510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paragraph" w:customStyle="1" w:styleId="14">
    <w:name w:val="Обычный1"/>
    <w:qFormat/>
    <w:rsid w:val="00BA5510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2"/>
    <w:uiPriority w:val="99"/>
    <w:qFormat/>
    <w:rsid w:val="00BA5510"/>
  </w:style>
  <w:style w:type="character" w:customStyle="1" w:styleId="af2">
    <w:name w:val="Нижний колонтитул Знак"/>
    <w:basedOn w:val="a2"/>
    <w:uiPriority w:val="99"/>
    <w:qFormat/>
    <w:rsid w:val="00BA5510"/>
  </w:style>
  <w:style w:type="character" w:customStyle="1" w:styleId="af3">
    <w:name w:val="Без интервала Знак"/>
    <w:basedOn w:val="a2"/>
    <w:uiPriority w:val="1"/>
    <w:qFormat/>
    <w:rsid w:val="00BA5510"/>
    <w:rPr>
      <w:rFonts w:eastAsiaTheme="minorEastAsia"/>
      <w:lang w:eastAsia="ru-RU"/>
    </w:rPr>
  </w:style>
  <w:style w:type="character" w:styleId="af4">
    <w:name w:val="Placeholder Text"/>
    <w:basedOn w:val="a2"/>
    <w:uiPriority w:val="99"/>
    <w:semiHidden/>
    <w:qFormat/>
    <w:rsid w:val="00BA5510"/>
    <w:rPr>
      <w:color w:val="808080"/>
    </w:rPr>
  </w:style>
  <w:style w:type="character" w:customStyle="1" w:styleId="af5">
    <w:name w:val="Текст выноски Знак"/>
    <w:basedOn w:val="a2"/>
    <w:qFormat/>
    <w:rsid w:val="00BA5510"/>
    <w:rPr>
      <w:rFonts w:ascii="Tahoma" w:hAnsi="Tahoma" w:cs="Tahoma"/>
      <w:sz w:val="16"/>
      <w:szCs w:val="16"/>
    </w:rPr>
  </w:style>
  <w:style w:type="character" w:customStyle="1" w:styleId="15">
    <w:name w:val="Заголовок 1 Знак"/>
    <w:basedOn w:val="a2"/>
    <w:link w:val="111"/>
    <w:qFormat/>
    <w:rsid w:val="00BA5510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2">
    <w:name w:val="Заголовок 2 Знак"/>
    <w:basedOn w:val="a2"/>
    <w:qFormat/>
    <w:rsid w:val="00BA551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">
    <w:name w:val="Заголовок 3 Знак"/>
    <w:basedOn w:val="a2"/>
    <w:link w:val="310"/>
    <w:qFormat/>
    <w:rsid w:val="00BA5510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10"/>
    <w:qFormat/>
    <w:rsid w:val="00BA5510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10"/>
    <w:qFormat/>
    <w:rsid w:val="00BA5510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1"/>
    <w:qFormat/>
    <w:rsid w:val="00BA5510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1"/>
    <w:qFormat/>
    <w:rsid w:val="00BA5510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1"/>
    <w:qFormat/>
    <w:rsid w:val="00BA5510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1"/>
    <w:qFormat/>
    <w:rsid w:val="00BA5510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-">
    <w:name w:val="Интернет-ссылка"/>
    <w:rsid w:val="00BA5510"/>
    <w:rPr>
      <w:color w:val="0000FF"/>
      <w:u w:val="single"/>
      <w:lang w:val="ru-RU" w:eastAsia="ru-RU" w:bidi="ru-RU"/>
    </w:rPr>
  </w:style>
  <w:style w:type="character" w:styleId="af6">
    <w:name w:val="page number"/>
    <w:qFormat/>
    <w:rsid w:val="00BA5510"/>
    <w:rPr>
      <w:rFonts w:ascii="Arial" w:hAnsi="Arial"/>
      <w:sz w:val="16"/>
    </w:rPr>
  </w:style>
  <w:style w:type="character" w:customStyle="1" w:styleId="af7">
    <w:name w:val="Основной текст Знак"/>
    <w:basedOn w:val="a2"/>
    <w:semiHidden/>
    <w:qFormat/>
    <w:rsid w:val="00BA5510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3">
    <w:name w:val="Основной текст с отступом 2 Знак"/>
    <w:basedOn w:val="a2"/>
    <w:link w:val="24"/>
    <w:semiHidden/>
    <w:qFormat/>
    <w:rsid w:val="00BA551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2 Знак"/>
    <w:basedOn w:val="a2"/>
    <w:semiHidden/>
    <w:qFormat/>
    <w:rsid w:val="00BA5510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rsid w:val="00BA551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f8">
    <w:name w:val="Текст сноски Знак"/>
    <w:basedOn w:val="a2"/>
    <w:qFormat/>
    <w:rsid w:val="00BA551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Привязка сноски"/>
    <w:rsid w:val="00BA5510"/>
    <w:rPr>
      <w:vertAlign w:val="superscript"/>
    </w:rPr>
  </w:style>
  <w:style w:type="character" w:customStyle="1" w:styleId="FootnoteCharacters">
    <w:name w:val="Footnote Characters"/>
    <w:qFormat/>
    <w:rsid w:val="00BA5510"/>
    <w:rPr>
      <w:vertAlign w:val="superscript"/>
    </w:rPr>
  </w:style>
  <w:style w:type="character" w:customStyle="1" w:styleId="afa">
    <w:name w:val="Посещённая гиперссылка"/>
    <w:rsid w:val="00BA5510"/>
    <w:rPr>
      <w:color w:val="800080"/>
      <w:u w:val="single"/>
    </w:rPr>
  </w:style>
  <w:style w:type="character" w:customStyle="1" w:styleId="afb">
    <w:name w:val="цвет в таблице"/>
    <w:qFormat/>
    <w:rsid w:val="00BA5510"/>
    <w:rPr>
      <w:color w:val="2C8DE6"/>
    </w:rPr>
  </w:style>
  <w:style w:type="character" w:customStyle="1" w:styleId="-1">
    <w:name w:val="!Заголовок-1 Знак"/>
    <w:qFormat/>
    <w:rsid w:val="00BA551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211">
    <w:name w:val="Основной текст 2 Знак1"/>
    <w:link w:val="26"/>
    <w:qFormat/>
    <w:rsid w:val="00BA5510"/>
    <w:rPr>
      <w:rFonts w:ascii="Arial" w:eastAsia="Times New Roman" w:hAnsi="Arial" w:cs="Times New Roman"/>
      <w:b/>
      <w:sz w:val="28"/>
      <w:szCs w:val="24"/>
    </w:rPr>
  </w:style>
  <w:style w:type="character" w:customStyle="1" w:styleId="afc">
    <w:name w:val="!Текст Знак"/>
    <w:qFormat/>
    <w:rsid w:val="00BA551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выделение цвет Знак"/>
    <w:qFormat/>
    <w:rsid w:val="00BA551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e">
    <w:name w:val="!Синий заголовок текста Знак"/>
    <w:qFormat/>
    <w:rsid w:val="00BA551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писок с точками Знак"/>
    <w:qFormat/>
    <w:rsid w:val="00BA5510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annotation reference"/>
    <w:basedOn w:val="a2"/>
    <w:semiHidden/>
    <w:unhideWhenUsed/>
    <w:qFormat/>
    <w:rsid w:val="00BA5510"/>
    <w:rPr>
      <w:sz w:val="16"/>
      <w:szCs w:val="16"/>
    </w:rPr>
  </w:style>
  <w:style w:type="character" w:customStyle="1" w:styleId="aff1">
    <w:name w:val="Текст примечания Знак"/>
    <w:basedOn w:val="a2"/>
    <w:semiHidden/>
    <w:qFormat/>
    <w:rsid w:val="00BA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semiHidden/>
    <w:qFormat/>
    <w:rsid w:val="00BA55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0">
    <w:name w:val="Основной текст (14)_"/>
    <w:basedOn w:val="a2"/>
    <w:link w:val="143"/>
    <w:qFormat/>
    <w:rsid w:val="00BA5510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6">
    <w:name w:val="Неразрешенное упоминание1"/>
    <w:basedOn w:val="a2"/>
    <w:uiPriority w:val="99"/>
    <w:semiHidden/>
    <w:unhideWhenUsed/>
    <w:qFormat/>
    <w:rsid w:val="00BA5510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2"/>
    <w:uiPriority w:val="99"/>
    <w:semiHidden/>
    <w:unhideWhenUsed/>
    <w:qFormat/>
    <w:rsid w:val="00BA5510"/>
    <w:rPr>
      <w:color w:val="605E5C"/>
      <w:shd w:val="clear" w:color="auto" w:fill="E1DFDD"/>
    </w:rPr>
  </w:style>
  <w:style w:type="character" w:customStyle="1" w:styleId="28">
    <w:name w:val="Основной текст (2)_"/>
    <w:qFormat/>
    <w:rsid w:val="00BA5510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9">
    <w:name w:val="Основной текст (2)"/>
    <w:link w:val="260"/>
    <w:qFormat/>
    <w:rsid w:val="00BA5510"/>
    <w:rPr>
      <w:rFonts w:ascii="Segoe UI" w:eastAsia="Segoe UI" w:hAnsi="Segoe UI" w:cs="Segoe UI"/>
      <w:color w:val="000000"/>
      <w:spacing w:val="0"/>
      <w:sz w:val="19"/>
      <w:szCs w:val="19"/>
      <w:shd w:val="clear" w:color="auto" w:fill="FFFFFF"/>
      <w:lang w:val="en-US" w:eastAsia="en-US" w:bidi="en-US"/>
    </w:rPr>
  </w:style>
  <w:style w:type="character" w:customStyle="1" w:styleId="aff3">
    <w:name w:val="Ссылка указателя"/>
    <w:qFormat/>
    <w:rsid w:val="00BA5510"/>
  </w:style>
  <w:style w:type="character" w:customStyle="1" w:styleId="aff4">
    <w:name w:val="Символ сноски"/>
    <w:qFormat/>
    <w:rsid w:val="00BA5510"/>
  </w:style>
  <w:style w:type="character" w:customStyle="1" w:styleId="aff5">
    <w:name w:val="Привязка концевой сноски"/>
    <w:rsid w:val="00BA5510"/>
    <w:rPr>
      <w:vertAlign w:val="superscript"/>
    </w:rPr>
  </w:style>
  <w:style w:type="character" w:customStyle="1" w:styleId="aff6">
    <w:name w:val="Символ концевой сноски"/>
    <w:qFormat/>
    <w:rsid w:val="00BA5510"/>
  </w:style>
  <w:style w:type="paragraph" w:styleId="a6">
    <w:name w:val="Title"/>
    <w:basedOn w:val="14"/>
    <w:next w:val="aff7"/>
    <w:link w:val="a5"/>
    <w:qFormat/>
    <w:rsid w:val="00BA55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7">
    <w:name w:val="Body Text"/>
    <w:basedOn w:val="14"/>
    <w:semiHidden/>
    <w:rsid w:val="00BA5510"/>
    <w:pPr>
      <w:widowControl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f8">
    <w:name w:val="List"/>
    <w:basedOn w:val="aff7"/>
    <w:rsid w:val="00BA5510"/>
    <w:rPr>
      <w:rFonts w:cs="Lucida Sans"/>
    </w:rPr>
  </w:style>
  <w:style w:type="paragraph" w:customStyle="1" w:styleId="17">
    <w:name w:val="Название объекта1"/>
    <w:basedOn w:val="14"/>
    <w:next w:val="14"/>
    <w:qFormat/>
    <w:rsid w:val="00BA5510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f9">
    <w:name w:val="index heading"/>
    <w:basedOn w:val="14"/>
    <w:qFormat/>
    <w:rsid w:val="00BA5510"/>
    <w:pPr>
      <w:suppressLineNumbers/>
    </w:pPr>
    <w:rPr>
      <w:rFonts w:cs="Lucida Sans"/>
    </w:rPr>
  </w:style>
  <w:style w:type="paragraph" w:customStyle="1" w:styleId="affa">
    <w:name w:val="Колонтитул"/>
    <w:basedOn w:val="14"/>
    <w:qFormat/>
    <w:rsid w:val="00BA5510"/>
  </w:style>
  <w:style w:type="paragraph" w:customStyle="1" w:styleId="10">
    <w:name w:val="Верхний колонтитул1"/>
    <w:basedOn w:val="14"/>
    <w:link w:val="HeaderChar"/>
    <w:uiPriority w:val="99"/>
    <w:unhideWhenUsed/>
    <w:rsid w:val="00BA55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14"/>
    <w:link w:val="CaptionChar"/>
    <w:uiPriority w:val="99"/>
    <w:unhideWhenUsed/>
    <w:rsid w:val="00BA5510"/>
    <w:pPr>
      <w:tabs>
        <w:tab w:val="center" w:pos="4677"/>
        <w:tab w:val="right" w:pos="9355"/>
      </w:tabs>
      <w:spacing w:after="0" w:line="240" w:lineRule="auto"/>
    </w:pPr>
  </w:style>
  <w:style w:type="paragraph" w:styleId="affb">
    <w:name w:val="No Spacing"/>
    <w:uiPriority w:val="1"/>
    <w:qFormat/>
    <w:rsid w:val="00BA5510"/>
    <w:rPr>
      <w:rFonts w:ascii="Calibri" w:eastAsiaTheme="minorEastAsia" w:hAnsi="Calibri"/>
      <w:lang w:eastAsia="ru-RU"/>
    </w:rPr>
  </w:style>
  <w:style w:type="paragraph" w:styleId="affc">
    <w:name w:val="Balloon Text"/>
    <w:basedOn w:val="14"/>
    <w:unhideWhenUsed/>
    <w:qFormat/>
    <w:rsid w:val="00BA55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8">
    <w:name w:val="toc 1"/>
    <w:basedOn w:val="14"/>
    <w:next w:val="14"/>
    <w:uiPriority w:val="39"/>
    <w:qFormat/>
    <w:rsid w:val="00BA5510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Cs w:val="28"/>
      <w:lang w:val="en-AU"/>
    </w:rPr>
  </w:style>
  <w:style w:type="paragraph" w:customStyle="1" w:styleId="numberedlist">
    <w:name w:val="numbered list"/>
    <w:basedOn w:val="bullet"/>
    <w:qFormat/>
    <w:rsid w:val="00BA5510"/>
  </w:style>
  <w:style w:type="paragraph" w:customStyle="1" w:styleId="bullet">
    <w:name w:val="bullet"/>
    <w:basedOn w:val="14"/>
    <w:qFormat/>
    <w:rsid w:val="00BA5510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4"/>
    <w:link w:val="Docsubtitle1Char"/>
    <w:qFormat/>
    <w:rsid w:val="00BA5510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4"/>
    <w:qFormat/>
    <w:rsid w:val="00BA5510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4"/>
    <w:qFormat/>
    <w:rsid w:val="00BA5510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4">
    <w:name w:val="Body Text Indent 2"/>
    <w:basedOn w:val="14"/>
    <w:link w:val="23"/>
    <w:semiHidden/>
    <w:qFormat/>
    <w:rsid w:val="00BA5510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6">
    <w:name w:val="Body Text 2"/>
    <w:basedOn w:val="14"/>
    <w:link w:val="211"/>
    <w:semiHidden/>
    <w:qFormat/>
    <w:rsid w:val="00BA5510"/>
    <w:pPr>
      <w:widowControl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9">
    <w:name w:val="Абзац списка1"/>
    <w:basedOn w:val="14"/>
    <w:qFormat/>
    <w:rsid w:val="00BA5510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b">
    <w:name w:val="footnote text"/>
    <w:basedOn w:val="14"/>
    <w:link w:val="13"/>
    <w:rsid w:val="00BA5510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">
    <w:name w:val="цветной текст"/>
    <w:basedOn w:val="14"/>
    <w:qFormat/>
    <w:rsid w:val="00BA5510"/>
    <w:pPr>
      <w:numPr>
        <w:numId w:val="3"/>
      </w:numPr>
      <w:tabs>
        <w:tab w:val="clear" w:pos="720"/>
      </w:tabs>
      <w:spacing w:after="0" w:line="360" w:lineRule="auto"/>
      <w:ind w:left="630" w:hanging="630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BA5510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d">
    <w:name w:val="выделение цвет"/>
    <w:basedOn w:val="14"/>
    <w:qFormat/>
    <w:rsid w:val="00BA5510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e">
    <w:name w:val="TOC Heading"/>
    <w:basedOn w:val="111"/>
    <w:next w:val="14"/>
    <w:uiPriority w:val="39"/>
    <w:semiHidden/>
    <w:unhideWhenUsed/>
    <w:qFormat/>
    <w:rsid w:val="00BA5510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a">
    <w:name w:val="toc 2"/>
    <w:basedOn w:val="14"/>
    <w:next w:val="14"/>
    <w:uiPriority w:val="39"/>
    <w:qFormat/>
    <w:rsid w:val="00BA5510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0">
    <w:name w:val="toc 3"/>
    <w:basedOn w:val="14"/>
    <w:next w:val="14"/>
    <w:uiPriority w:val="39"/>
    <w:unhideWhenUsed/>
    <w:qFormat/>
    <w:rsid w:val="00BA5510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11"/>
    <w:qFormat/>
    <w:rsid w:val="00BA5510"/>
    <w:rPr>
      <w:lang w:val="ru-RU"/>
    </w:rPr>
  </w:style>
  <w:style w:type="paragraph" w:customStyle="1" w:styleId="-2">
    <w:name w:val="!заголовок-2"/>
    <w:basedOn w:val="21"/>
    <w:qFormat/>
    <w:rsid w:val="00BA5510"/>
    <w:rPr>
      <w:lang w:val="ru-RU"/>
    </w:rPr>
  </w:style>
  <w:style w:type="paragraph" w:customStyle="1" w:styleId="afff">
    <w:name w:val="!Текст"/>
    <w:basedOn w:val="14"/>
    <w:qFormat/>
    <w:rsid w:val="00BA5510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ff0">
    <w:name w:val="!Синий заголовок текста"/>
    <w:basedOn w:val="affd"/>
    <w:qFormat/>
    <w:rsid w:val="00BA5510"/>
  </w:style>
  <w:style w:type="paragraph" w:customStyle="1" w:styleId="a0">
    <w:name w:val="!Список с точками"/>
    <w:basedOn w:val="14"/>
    <w:qFormat/>
    <w:rsid w:val="00BA5510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f1">
    <w:name w:val="List Paragraph"/>
    <w:basedOn w:val="14"/>
    <w:uiPriority w:val="34"/>
    <w:qFormat/>
    <w:rsid w:val="00BA5510"/>
    <w:pPr>
      <w:ind w:left="720"/>
      <w:contextualSpacing/>
    </w:pPr>
    <w:rPr>
      <w:rFonts w:ascii="Calibri" w:eastAsia="Calibri" w:hAnsi="Calibri"/>
    </w:rPr>
  </w:style>
  <w:style w:type="paragraph" w:styleId="afff2">
    <w:name w:val="annotation text"/>
    <w:basedOn w:val="14"/>
    <w:semiHidden/>
    <w:unhideWhenUsed/>
    <w:qFormat/>
    <w:rsid w:val="00BA551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f3">
    <w:name w:val="annotation subject"/>
    <w:basedOn w:val="afff2"/>
    <w:next w:val="afff2"/>
    <w:semiHidden/>
    <w:unhideWhenUsed/>
    <w:qFormat/>
    <w:rsid w:val="00BA5510"/>
    <w:rPr>
      <w:b/>
      <w:bCs/>
    </w:rPr>
  </w:style>
  <w:style w:type="paragraph" w:customStyle="1" w:styleId="ListaBlack">
    <w:name w:val="Lista Black"/>
    <w:basedOn w:val="aff7"/>
    <w:uiPriority w:val="1"/>
    <w:qFormat/>
    <w:rsid w:val="00BA5510"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4"/>
    <w:link w:val="140"/>
    <w:qFormat/>
    <w:rsid w:val="00BA551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f4">
    <w:name w:val="Normal (Web)"/>
    <w:basedOn w:val="14"/>
    <w:uiPriority w:val="99"/>
    <w:unhideWhenUsed/>
    <w:qFormat/>
    <w:rsid w:val="00BA5510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qFormat/>
    <w:rsid w:val="00BA551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60">
    <w:name w:val="Основной текст (2)_6"/>
    <w:basedOn w:val="14"/>
    <w:link w:val="29"/>
    <w:qFormat/>
    <w:rsid w:val="00BA551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fff5">
    <w:name w:val="Table Grid"/>
    <w:basedOn w:val="a3"/>
    <w:rsid w:val="00BA5510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6">
    <w:name w:val="Hyperlink"/>
    <w:basedOn w:val="a2"/>
    <w:uiPriority w:val="99"/>
    <w:unhideWhenUsed/>
    <w:rsid w:val="00BA5510"/>
    <w:rPr>
      <w:color w:val="0563C1" w:themeColor="hyperlink"/>
      <w:u w:val="single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BA5510"/>
    <w:rPr>
      <w:color w:val="605E5C"/>
      <w:shd w:val="clear" w:color="auto" w:fill="E1DFDD"/>
    </w:rPr>
  </w:style>
  <w:style w:type="character" w:customStyle="1" w:styleId="11">
    <w:name w:val="Заголовок 1 Знак1"/>
    <w:basedOn w:val="a2"/>
    <w:link w:val="1"/>
    <w:uiPriority w:val="9"/>
    <w:rsid w:val="00C82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f7">
    <w:name w:val="header"/>
    <w:basedOn w:val="a1"/>
    <w:link w:val="1a"/>
    <w:uiPriority w:val="99"/>
    <w:unhideWhenUsed/>
    <w:rsid w:val="00667DB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2"/>
    <w:link w:val="afff7"/>
    <w:uiPriority w:val="99"/>
    <w:rsid w:val="00667DBC"/>
  </w:style>
  <w:style w:type="paragraph" w:styleId="afff8">
    <w:name w:val="footer"/>
    <w:basedOn w:val="a1"/>
    <w:link w:val="1b"/>
    <w:uiPriority w:val="99"/>
    <w:unhideWhenUsed/>
    <w:rsid w:val="00667DB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2"/>
    <w:link w:val="afff8"/>
    <w:uiPriority w:val="99"/>
    <w:rsid w:val="006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48;&#1085;&#1089;&#1090;&#1088;&#1091;&#1082;&#1094;&#1080;&#1103;_&#1087;&#1086;_&#1086;&#1093;&#1088;&#1072;&#1085;&#1077;_&#1090;&#1088;&#1091;&#1076;&#1072;_&#1080;_&#1058;&#1041;_&#1069;&#1082;&#1089;&#1087;&#1083;&#1091;&#1072;&#1090;&#1072;&#1094;&#1080;&#1103;_&#1089;&#1077;&#1083;&#1100;&#1089;&#1082;&#1086;&#1093;&#1086;&#1079;&#1103;&#1081;&#1089;&#1090;&#1074;&#1077;&#1085;&#1085;&#1099;&#1093;.do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0;&#1054;%20&#1069;&#1082;&#1089;&#1087;&#1083;&#1091;&#1072;&#1090;&#1072;&#1094;&#1080;&#1103;%20&#1089;&#1077;&#1083;&#1100;&#1089;&#1082;&#1086;&#1093;&#1086;&#1079;&#1103;&#1081;&#1089;&#1090;&#1074;&#1077;&#1085;&#1085;&#1099;&#1093;%20&#1084;&#1072;&#1096;&#1080;&#1085;%20(1)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&#1052;&#1072;&#1090;&#1088;&#1080;&#1094;&#1072;%20&#1101;&#1082;&#1089;&#1087;&#1083;&#1091;&#1072;&#1090;&#1072;&#1094;&#1080;&#1103;%20(1)%20(1)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0;&#1083;&#1086;&#1078;&#1077;&#1085;&#1080;&#1077;%201%20&#1048;&#1085;&#1089;&#1090;&#1088;&#1091;&#1082;&#1094;&#1080;&#1103;%20&#1082;%20&#1084;&#1072;&#1090;&#1088;&#1080;&#1094;&#1077;_&#1069;&#1082;&#1089;&#1087;&#1077;&#1076;&#1080;&#1088;&#1086;&#1074;&#1072;&#1085;&#1080;&#1077;%20&#1075;&#1088;&#1091;&#1079;&#1086;&#1074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3042-BC34-461D-8F12-E89956CA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Roma</cp:lastModifiedBy>
  <cp:revision>8</cp:revision>
  <dcterms:created xsi:type="dcterms:W3CDTF">2023-03-17T09:47:00Z</dcterms:created>
  <dcterms:modified xsi:type="dcterms:W3CDTF">2024-03-03T04:50:00Z</dcterms:modified>
  <dc:language>ru-RU</dc:language>
</cp:coreProperties>
</file>